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B9BF5B">
      <w:pPr>
        <w:spacing w:line="720" w:lineRule="auto"/>
        <w:jc w:val="center"/>
        <w:rPr>
          <w:rFonts w:ascii="宋体" w:hAnsi="宋体"/>
          <w:b/>
          <w:color w:val="auto"/>
          <w:sz w:val="72"/>
          <w:szCs w:val="72"/>
          <w:highlight w:val="none"/>
        </w:rPr>
      </w:pPr>
    </w:p>
    <w:p w14:paraId="4E8EF80A">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769A5C1F">
      <w:pPr>
        <w:pStyle w:val="14"/>
        <w:spacing w:line="0" w:lineRule="atLeast"/>
        <w:rPr>
          <w:rFonts w:hAnsi="宋体"/>
          <w:b/>
          <w:color w:val="auto"/>
          <w:sz w:val="32"/>
          <w:highlight w:val="none"/>
        </w:rPr>
      </w:pPr>
    </w:p>
    <w:p w14:paraId="62DE5A14">
      <w:pPr>
        <w:pStyle w:val="14"/>
        <w:spacing w:line="0" w:lineRule="atLeast"/>
        <w:jc w:val="center"/>
        <w:rPr>
          <w:rFonts w:hAnsi="宋体"/>
          <w:b/>
          <w:color w:val="auto"/>
          <w:sz w:val="36"/>
          <w:highlight w:val="none"/>
        </w:rPr>
      </w:pPr>
    </w:p>
    <w:p w14:paraId="0C3A7D02">
      <w:pPr>
        <w:pStyle w:val="14"/>
        <w:spacing w:line="0" w:lineRule="atLeast"/>
        <w:jc w:val="center"/>
        <w:rPr>
          <w:rFonts w:hAnsi="宋体"/>
          <w:b/>
          <w:color w:val="auto"/>
          <w:sz w:val="36"/>
          <w:highlight w:val="none"/>
        </w:rPr>
      </w:pPr>
    </w:p>
    <w:p w14:paraId="49D5AA79">
      <w:pPr>
        <w:pStyle w:val="14"/>
        <w:spacing w:line="0" w:lineRule="atLeast"/>
        <w:jc w:val="center"/>
        <w:rPr>
          <w:rFonts w:hAnsi="宋体"/>
          <w:b/>
          <w:color w:val="auto"/>
          <w:sz w:val="36"/>
          <w:highlight w:val="none"/>
        </w:rPr>
      </w:pPr>
    </w:p>
    <w:p w14:paraId="29FAD111">
      <w:pPr>
        <w:pStyle w:val="14"/>
        <w:spacing w:line="400" w:lineRule="exact"/>
        <w:rPr>
          <w:rFonts w:hAnsi="宋体"/>
          <w:b/>
          <w:color w:val="auto"/>
          <w:sz w:val="36"/>
          <w:highlight w:val="none"/>
        </w:rPr>
      </w:pPr>
    </w:p>
    <w:p w14:paraId="446ADA2D">
      <w:pPr>
        <w:pStyle w:val="14"/>
        <w:spacing w:line="400" w:lineRule="exact"/>
        <w:rPr>
          <w:rFonts w:hAnsi="宋体"/>
          <w:b/>
          <w:color w:val="auto"/>
          <w:sz w:val="36"/>
          <w:highlight w:val="none"/>
        </w:rPr>
      </w:pPr>
    </w:p>
    <w:p w14:paraId="1896A67E">
      <w:pPr>
        <w:pStyle w:val="14"/>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FJCZ-WJ-2025-50</w:t>
      </w:r>
    </w:p>
    <w:p w14:paraId="4113700E">
      <w:pPr>
        <w:pStyle w:val="14"/>
        <w:spacing w:line="640" w:lineRule="exact"/>
        <w:ind w:left="3518" w:leftChars="1216" w:hanging="964" w:hangingChars="300"/>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训练装备采购项目</w:t>
      </w:r>
    </w:p>
    <w:p w14:paraId="7B05C30A">
      <w:pPr>
        <w:pStyle w:val="14"/>
        <w:spacing w:line="640" w:lineRule="exact"/>
        <w:ind w:firstLine="2570" w:firstLineChars="800"/>
        <w:rPr>
          <w:rFonts w:hAnsi="宋体"/>
          <w:b/>
          <w:color w:val="auto"/>
          <w:sz w:val="32"/>
          <w:szCs w:val="32"/>
          <w:highlight w:val="none"/>
        </w:rPr>
      </w:pPr>
      <w:r>
        <w:rPr>
          <w:rFonts w:hint="eastAsia" w:hAnsi="宋体"/>
          <w:b/>
          <w:color w:val="auto"/>
          <w:sz w:val="32"/>
          <w:szCs w:val="32"/>
          <w:highlight w:val="none"/>
        </w:rPr>
        <w:t>采购人：福建省泉州监狱</w:t>
      </w:r>
    </w:p>
    <w:p w14:paraId="288BE7FD">
      <w:pPr>
        <w:spacing w:line="500" w:lineRule="exact"/>
        <w:rPr>
          <w:rFonts w:ascii="宋体" w:hAnsi="宋体"/>
          <w:b/>
          <w:color w:val="auto"/>
          <w:sz w:val="48"/>
          <w:highlight w:val="none"/>
        </w:rPr>
      </w:pPr>
    </w:p>
    <w:p w14:paraId="041B6F6D">
      <w:pPr>
        <w:pStyle w:val="5"/>
        <w:rPr>
          <w:color w:val="auto"/>
          <w:sz w:val="48"/>
          <w:highlight w:val="none"/>
        </w:rPr>
      </w:pPr>
    </w:p>
    <w:p w14:paraId="01403BC3">
      <w:pPr>
        <w:rPr>
          <w:color w:val="auto"/>
          <w:highlight w:val="none"/>
        </w:rPr>
      </w:pPr>
    </w:p>
    <w:p w14:paraId="5B412958">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267EC129">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2E7D8DE9">
      <w:pPr>
        <w:pStyle w:val="10"/>
        <w:rPr>
          <w:rFonts w:ascii="宋体" w:hAnsi="宋体"/>
          <w:color w:val="auto"/>
          <w:highlight w:val="none"/>
        </w:rPr>
      </w:pPr>
    </w:p>
    <w:p w14:paraId="274FE91F">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43F2F0AD">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4A61E41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5EED0728">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4F733A2F">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5D4D45F7">
      <w:pPr>
        <w:spacing w:line="480" w:lineRule="auto"/>
        <w:rPr>
          <w:rFonts w:hint="eastAsia" w:ascii="宋体" w:hAnsi="宋体" w:eastAsia="宋体" w:cs="宋体"/>
          <w:b/>
          <w:bCs/>
          <w:color w:val="auto"/>
          <w:kern w:val="0"/>
          <w:sz w:val="32"/>
          <w:szCs w:val="32"/>
          <w:highlight w:val="none"/>
          <w:lang w:eastAsia="zh-CN"/>
        </w:rPr>
      </w:pPr>
      <w:r>
        <w:rPr>
          <w:rFonts w:hint="eastAsia" w:ascii="宋体" w:hAnsi="宋体" w:cs="宋体"/>
          <w:b/>
          <w:bCs/>
          <w:color w:val="auto"/>
          <w:kern w:val="0"/>
          <w:sz w:val="32"/>
          <w:szCs w:val="32"/>
          <w:highlight w:val="none"/>
        </w:rPr>
        <w:t>第四章 合同参考文本-----------------------------------2</w:t>
      </w:r>
      <w:r>
        <w:rPr>
          <w:rFonts w:hint="eastAsia" w:ascii="宋体" w:hAnsi="宋体" w:cs="宋体"/>
          <w:b/>
          <w:bCs/>
          <w:color w:val="auto"/>
          <w:kern w:val="0"/>
          <w:sz w:val="32"/>
          <w:szCs w:val="32"/>
          <w:highlight w:val="none"/>
          <w:lang w:val="en-US" w:eastAsia="zh-CN"/>
        </w:rPr>
        <w:t>3</w:t>
      </w:r>
    </w:p>
    <w:p w14:paraId="26BE3766">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响应文件格式-----------------------------------2</w:t>
      </w:r>
      <w:r>
        <w:rPr>
          <w:rFonts w:hint="eastAsia" w:ascii="宋体" w:hAnsi="宋体" w:cs="宋体"/>
          <w:b/>
          <w:bCs/>
          <w:color w:val="auto"/>
          <w:kern w:val="0"/>
          <w:sz w:val="32"/>
          <w:szCs w:val="32"/>
          <w:highlight w:val="none"/>
          <w:lang w:val="en-US" w:eastAsia="zh-CN"/>
        </w:rPr>
        <w:t>6</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416C321E">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福建诚致项目管理有限公司受福建省泉州监狱</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训练装备采购项目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0F86119C">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1.项目编号：</w:t>
      </w:r>
      <w:r>
        <w:rPr>
          <w:rFonts w:hint="eastAsia" w:ascii="宋体" w:hAnsi="宋体" w:cs="宋体"/>
          <w:color w:val="auto"/>
          <w:kern w:val="0"/>
          <w:sz w:val="24"/>
          <w:highlight w:val="none"/>
          <w:lang w:eastAsia="zh-CN"/>
        </w:rPr>
        <w:t>FJCZ-WJ-2025-50</w:t>
      </w:r>
    </w:p>
    <w:p w14:paraId="0ECD76FF">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训练装备采购项目</w:t>
      </w:r>
    </w:p>
    <w:p w14:paraId="34DEB7A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3.网上竞价货物名称、数量、主要技术及售后服务要求等详见“第二章 网上竞价内容及要求”</w:t>
      </w:r>
      <w:r>
        <w:rPr>
          <w:rFonts w:hint="eastAsia" w:ascii="宋体" w:hAnsi="宋体" w:cs="宋体"/>
          <w:color w:val="auto"/>
          <w:kern w:val="0"/>
          <w:sz w:val="24"/>
          <w:highlight w:val="none"/>
        </w:rPr>
        <w:t>。</w:t>
      </w:r>
    </w:p>
    <w:p w14:paraId="77F09FDD">
      <w:pPr>
        <w:pStyle w:val="21"/>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2752F211">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报名开始时间：2025年</w:t>
      </w:r>
      <w:r>
        <w:rPr>
          <w:rFonts w:hint="eastAsia" w:ascii="宋体" w:hAnsi="宋体"/>
          <w:color w:val="auto"/>
          <w:sz w:val="24"/>
          <w:highlight w:val="none"/>
          <w:lang w:val="en-US" w:eastAsia="zh-CN"/>
        </w:rPr>
        <w:t>08</w:t>
      </w:r>
      <w:r>
        <w:rPr>
          <w:rFonts w:hint="eastAsia" w:ascii="宋体" w:hAnsi="宋体"/>
          <w:color w:val="auto"/>
          <w:sz w:val="24"/>
          <w:highlight w:val="none"/>
        </w:rPr>
        <w:t>月</w:t>
      </w:r>
      <w:r>
        <w:rPr>
          <w:rFonts w:hint="eastAsia" w:ascii="宋体" w:hAnsi="宋体"/>
          <w:color w:val="auto"/>
          <w:sz w:val="24"/>
          <w:highlight w:val="none"/>
          <w:lang w:val="en-US" w:eastAsia="zh-CN"/>
        </w:rPr>
        <w:t>29</w:t>
      </w:r>
      <w:r>
        <w:rPr>
          <w:rFonts w:hint="eastAsia" w:ascii="宋体" w:hAnsi="宋体"/>
          <w:color w:val="auto"/>
          <w:sz w:val="24"/>
          <w:highlight w:val="none"/>
        </w:rPr>
        <w:t>日09:30:00</w:t>
      </w:r>
    </w:p>
    <w:p w14:paraId="6581AE4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05</w:t>
      </w:r>
      <w:r>
        <w:rPr>
          <w:rFonts w:hint="eastAsia" w:ascii="宋体" w:hAnsi="宋体"/>
          <w:color w:val="auto"/>
          <w:sz w:val="24"/>
          <w:highlight w:val="none"/>
        </w:rPr>
        <w:t>日17:00:00</w:t>
      </w:r>
    </w:p>
    <w:p w14:paraId="4A6CC41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08</w:t>
      </w:r>
      <w:r>
        <w:rPr>
          <w:rFonts w:hint="eastAsia" w:ascii="宋体" w:hAnsi="宋体"/>
          <w:color w:val="auto"/>
          <w:sz w:val="24"/>
          <w:highlight w:val="none"/>
        </w:rPr>
        <w:t>日09:30:00</w:t>
      </w:r>
      <w:bookmarkStart w:id="8" w:name="_GoBack"/>
      <w:bookmarkEnd w:id="8"/>
    </w:p>
    <w:p w14:paraId="25D112D7">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09</w:t>
      </w:r>
      <w:r>
        <w:rPr>
          <w:rFonts w:hint="eastAsia" w:ascii="宋体" w:hAnsi="宋体"/>
          <w:color w:val="auto"/>
          <w:sz w:val="24"/>
          <w:highlight w:val="none"/>
        </w:rPr>
        <w:t>月</w:t>
      </w:r>
      <w:r>
        <w:rPr>
          <w:rFonts w:hint="eastAsia" w:ascii="宋体" w:hAnsi="宋体"/>
          <w:color w:val="auto"/>
          <w:sz w:val="24"/>
          <w:highlight w:val="none"/>
          <w:lang w:val="en-US" w:eastAsia="zh-CN"/>
        </w:rPr>
        <w:t>08</w:t>
      </w:r>
      <w:r>
        <w:rPr>
          <w:rFonts w:hint="eastAsia" w:ascii="宋体" w:hAnsi="宋体"/>
          <w:color w:val="auto"/>
          <w:sz w:val="24"/>
          <w:highlight w:val="none"/>
        </w:rPr>
        <w:t>日11:30:00</w:t>
      </w:r>
    </w:p>
    <w:p w14:paraId="7DDB526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0CF839CC">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5F25CECC">
      <w:pPr>
        <w:pStyle w:val="35"/>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55A9A00B">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740B380A">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76D7AA1">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396E2E12">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72758FEB">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7B26C4FE">
      <w:pPr>
        <w:spacing w:line="360" w:lineRule="auto"/>
        <w:ind w:firstLine="481"/>
        <w:rPr>
          <w:rFonts w:ascii="宋体" w:hAnsi="宋体"/>
          <w:color w:val="auto"/>
          <w:sz w:val="24"/>
          <w:highlight w:val="none"/>
        </w:rPr>
      </w:pPr>
      <w:r>
        <w:rPr>
          <w:rFonts w:hint="eastAsia" w:ascii="宋体" w:hAnsi="宋体"/>
          <w:color w:val="auto"/>
          <w:sz w:val="24"/>
          <w:highlight w:val="none"/>
        </w:rPr>
        <w:t>（4）本项目是否接受联合体竞价：不接受。</w:t>
      </w:r>
    </w:p>
    <w:p w14:paraId="249FB355">
      <w:pPr>
        <w:widowControl/>
        <w:shd w:val="clear" w:color="auto" w:fill="FFFFFF"/>
        <w:spacing w:line="360" w:lineRule="auto"/>
        <w:ind w:firstLine="480" w:firstLineChars="200"/>
        <w:jc w:val="left"/>
        <w:rPr>
          <w:rStyle w:val="36"/>
          <w:color w:val="auto"/>
          <w:highlight w:val="none"/>
        </w:rPr>
      </w:pPr>
      <w:r>
        <w:rPr>
          <w:rStyle w:val="36"/>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4B4651F5">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4BA198C9">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6644A9A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4FECF03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00元人民币，网上竞价保证金须以对公转账、支票、汇票等非现金形式提交且应在报名截止时间前到达指定账户，否则报名审核不合格。采购代理机构将以网上竞价保证金收款银行提供的保证金到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eastAsia="zh-CN"/>
        </w:rPr>
        <w:t>账</w:t>
      </w:r>
      <w:r>
        <w:rPr>
          <w:rFonts w:hint="eastAsia" w:ascii="宋体" w:hAnsi="宋体" w:cs="宋体"/>
          <w:color w:val="auto"/>
          <w:sz w:val="24"/>
          <w:highlight w:val="none"/>
        </w:rPr>
        <w:t>时间为依据进行确认。</w:t>
      </w:r>
    </w:p>
    <w:p w14:paraId="25970968">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18BE756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31C92A2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27FA7C6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2E9CEB5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6195B881">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3E240AA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代理服务费按项目合同金额的1%向成交供应商收取，成交供应商应在领取成交通知书前一次性向采购代理机构缴清代理服务费。</w:t>
      </w:r>
    </w:p>
    <w:p w14:paraId="4D64570F">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61F3D64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福建省泉州监狱</w:t>
      </w:r>
    </w:p>
    <w:p w14:paraId="22F8A76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地  址：福建省丰泽区古道街8号 </w:t>
      </w:r>
    </w:p>
    <w:p w14:paraId="7F783AE2">
      <w:pPr>
        <w:spacing w:line="360" w:lineRule="auto"/>
        <w:ind w:firstLine="480" w:firstLineChars="200"/>
        <w:rPr>
          <w:rFonts w:ascii="宋体" w:hAnsi="宋体" w:cs="宋体"/>
          <w:color w:val="auto"/>
          <w:sz w:val="24"/>
          <w:szCs w:val="22"/>
          <w:highlight w:val="none"/>
        </w:rPr>
      </w:pPr>
      <w:r>
        <w:rPr>
          <w:rFonts w:hint="eastAsia" w:ascii="宋体" w:hAnsi="宋体"/>
          <w:color w:val="auto"/>
          <w:sz w:val="24"/>
          <w:highlight w:val="none"/>
        </w:rPr>
        <w:t>联</w:t>
      </w:r>
      <w:r>
        <w:rPr>
          <w:rFonts w:hint="eastAsia" w:ascii="宋体" w:hAnsi="宋体" w:cs="宋体"/>
          <w:color w:val="auto"/>
          <w:sz w:val="24"/>
          <w:highlight w:val="none"/>
        </w:rPr>
        <w:t>系人及电话：</w:t>
      </w:r>
      <w:r>
        <w:rPr>
          <w:rFonts w:hint="eastAsia" w:ascii="宋体" w:hAnsi="宋体" w:cs="宋体"/>
          <w:color w:val="auto"/>
          <w:sz w:val="24"/>
          <w:highlight w:val="none"/>
          <w:lang w:val="en-US" w:eastAsia="zh-CN"/>
        </w:rPr>
        <w:t>陈</w:t>
      </w:r>
      <w:r>
        <w:rPr>
          <w:rFonts w:hint="eastAsia" w:ascii="宋体" w:hAnsi="宋体" w:cs="宋体"/>
          <w:color w:val="auto"/>
          <w:sz w:val="24"/>
          <w:highlight w:val="none"/>
        </w:rPr>
        <w:t>先生</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黄先生</w:t>
      </w:r>
      <w:r>
        <w:rPr>
          <w:rFonts w:hint="eastAsia" w:ascii="宋体"/>
          <w:color w:val="auto"/>
          <w:kern w:val="0"/>
          <w:sz w:val="24"/>
          <w:highlight w:val="none"/>
        </w:rPr>
        <w:t xml:space="preserve">    0595-68868800</w:t>
      </w:r>
    </w:p>
    <w:p w14:paraId="7CEDF6F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718B5AB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046D68F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664F056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01E7834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项目负责人：林小斌、</w:t>
      </w:r>
      <w:r>
        <w:rPr>
          <w:rFonts w:ascii="宋体" w:hAnsi="宋体" w:cs="宋体"/>
          <w:color w:val="auto"/>
          <w:kern w:val="0"/>
          <w:sz w:val="24"/>
          <w:highlight w:val="none"/>
        </w:rPr>
        <w:t>孙秀娟</w:t>
      </w:r>
      <w:r>
        <w:rPr>
          <w:rFonts w:hint="eastAsia" w:ascii="宋体" w:hAnsi="宋体" w:cs="宋体"/>
          <w:color w:val="auto"/>
          <w:kern w:val="0"/>
          <w:sz w:val="24"/>
          <w:highlight w:val="none"/>
        </w:rPr>
        <w:t>、方谢菲</w:t>
      </w:r>
      <w:r>
        <w:rPr>
          <w:rFonts w:hint="eastAsia" w:ascii="宋体" w:hAnsi="宋体" w:cs="宋体"/>
          <w:color w:val="auto"/>
          <w:sz w:val="24"/>
          <w:highlight w:val="none"/>
        </w:rPr>
        <w:t>、翁秀红、林杉</w:t>
      </w:r>
    </w:p>
    <w:p w14:paraId="29478E2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14B8698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1047713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0D23772C">
      <w:pPr>
        <w:pStyle w:val="4"/>
        <w:spacing w:beforeAutospacing="0" w:afterAutospacing="0" w:line="360" w:lineRule="auto"/>
        <w:ind w:firstLine="480" w:firstLineChars="200"/>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福建省国资采购平台（https://ygcg.fjcqjy.com/）；</w:t>
      </w:r>
    </w:p>
    <w:p w14:paraId="38637ADB">
      <w:pPr>
        <w:pStyle w:val="4"/>
        <w:spacing w:beforeAutospacing="0" w:afterAutospacing="0" w:line="360" w:lineRule="auto"/>
        <w:ind w:firstLine="480" w:firstLineChars="200"/>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福建诚致项目管理有限公司网站，网址：http://www.fjczxm.com/。</w:t>
      </w:r>
    </w:p>
    <w:p w14:paraId="14C2DF36">
      <w:pPr>
        <w:spacing w:line="360" w:lineRule="auto"/>
        <w:rPr>
          <w:rFonts w:ascii="宋体" w:hAnsi="宋体" w:cs="宋体"/>
          <w:color w:val="auto"/>
          <w:sz w:val="24"/>
          <w:highlight w:val="none"/>
        </w:rPr>
      </w:pPr>
    </w:p>
    <w:p w14:paraId="7E148980">
      <w:pPr>
        <w:pStyle w:val="5"/>
        <w:keepNext w:val="0"/>
        <w:keepLines w:val="0"/>
        <w:rPr>
          <w:color w:val="auto"/>
          <w:highlight w:val="none"/>
        </w:rPr>
      </w:pPr>
    </w:p>
    <w:p w14:paraId="4E773235">
      <w:pPr>
        <w:rPr>
          <w:color w:val="auto"/>
          <w:highlight w:val="none"/>
        </w:rPr>
      </w:pPr>
    </w:p>
    <w:p w14:paraId="45432386">
      <w:pPr>
        <w:pStyle w:val="25"/>
        <w:rPr>
          <w:color w:val="auto"/>
          <w:highlight w:val="none"/>
        </w:rPr>
      </w:pPr>
    </w:p>
    <w:p w14:paraId="6A9BAADE">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15E70E8E">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765FFEA2">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28410B4C">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323A1D1D">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4276E572">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6"/>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47911E50">
      <w:pPr>
        <w:pStyle w:val="25"/>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7441BB89">
      <w:pPr>
        <w:pStyle w:val="25"/>
        <w:spacing w:after="0"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供应商</w:t>
      </w:r>
      <w:r>
        <w:rPr>
          <w:rFonts w:hint="eastAsia" w:ascii="宋体" w:hAnsi="宋体" w:cs="宋体"/>
          <w:color w:val="auto"/>
          <w:sz w:val="24"/>
          <w:highlight w:val="none"/>
          <w:lang w:eastAsia="zh-CN"/>
        </w:rPr>
        <w:t>在网上竞价开始时</w:t>
      </w:r>
      <w:r>
        <w:rPr>
          <w:rFonts w:hint="eastAsia" w:ascii="宋体" w:hAnsi="宋体" w:cs="宋体"/>
          <w:color w:val="auto"/>
          <w:sz w:val="24"/>
          <w:highlight w:val="none"/>
        </w:rPr>
        <w:t>未被列入</w:t>
      </w:r>
      <w:r>
        <w:rPr>
          <w:rFonts w:hint="eastAsia" w:ascii="宋体" w:hAnsi="宋体" w:cs="宋体"/>
          <w:color w:val="auto"/>
          <w:sz w:val="24"/>
          <w:highlight w:val="none"/>
          <w:lang w:val="en-US" w:eastAsia="zh-CN"/>
        </w:rPr>
        <w:t>福建省监狱系统不良行为记录名单（</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。须提供承诺函，格式详见第五章。</w:t>
      </w:r>
    </w:p>
    <w:p w14:paraId="673F96BE">
      <w:pPr>
        <w:pStyle w:val="25"/>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.如本项目设定最高单价限价，则供应商须在最高单价限价范围内进行网上竞价，成交后，须提供不高于最高单价限价的最终成交分项单价报价。须提供承诺函，格式详见第五章。</w:t>
      </w:r>
    </w:p>
    <w:p w14:paraId="3E0EF628">
      <w:pPr>
        <w:spacing w:line="360" w:lineRule="auto"/>
        <w:ind w:firstLine="482" w:firstLineChars="200"/>
        <w:rPr>
          <w:rStyle w:val="36"/>
          <w:rFonts w:ascii="宋体" w:hAnsi="宋体"/>
          <w:b/>
          <w:bCs/>
          <w:color w:val="auto"/>
          <w:kern w:val="0"/>
          <w:sz w:val="24"/>
          <w:highlight w:val="none"/>
        </w:rPr>
      </w:pPr>
      <w:r>
        <w:rPr>
          <w:rStyle w:val="36"/>
          <w:rFonts w:hint="eastAsia" w:ascii="宋体" w:hAnsi="宋体"/>
          <w:b/>
          <w:bCs/>
          <w:color w:val="auto"/>
          <w:kern w:val="0"/>
          <w:sz w:val="24"/>
          <w:highlight w:val="none"/>
        </w:rPr>
        <w:t>二、报名须知</w:t>
      </w:r>
    </w:p>
    <w:p w14:paraId="3C35A66D">
      <w:pPr>
        <w:widowControl/>
        <w:spacing w:line="360" w:lineRule="auto"/>
        <w:ind w:firstLine="480" w:firstLineChars="200"/>
        <w:jc w:val="left"/>
        <w:rPr>
          <w:rStyle w:val="36"/>
          <w:rFonts w:ascii="宋体" w:hAnsi="宋体" w:cs="宋体"/>
          <w:color w:val="auto"/>
          <w:kern w:val="0"/>
          <w:sz w:val="24"/>
          <w:highlight w:val="none"/>
        </w:rPr>
      </w:pPr>
      <w:r>
        <w:rPr>
          <w:rStyle w:val="36"/>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6"/>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6"/>
          <w:rFonts w:hint="eastAsia" w:ascii="宋体" w:hAnsi="宋体" w:cs="宋体"/>
          <w:color w:val="auto"/>
          <w:kern w:val="0"/>
          <w:sz w:val="24"/>
          <w:highlight w:val="none"/>
        </w:rPr>
        <w:t>）</w:t>
      </w:r>
      <w:r>
        <w:rPr>
          <w:rStyle w:val="36"/>
          <w:rFonts w:hint="eastAsia" w:ascii="宋体" w:hAnsi="宋体" w:cs="宋体"/>
          <w:b/>
          <w:bCs/>
          <w:color w:val="auto"/>
          <w:kern w:val="0"/>
          <w:sz w:val="24"/>
          <w:highlight w:val="none"/>
        </w:rPr>
        <w:t>。</w:t>
      </w:r>
      <w:r>
        <w:rPr>
          <w:rStyle w:val="36"/>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649E06AE">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6"/>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D907ED0">
      <w:pPr>
        <w:pStyle w:val="21"/>
        <w:spacing w:before="75" w:beforeAutospacing="0" w:after="75" w:afterAutospacing="0" w:line="360" w:lineRule="auto"/>
        <w:ind w:firstLine="480"/>
        <w:rPr>
          <w:rStyle w:val="36"/>
          <w:rFonts w:ascii="Times New Roman" w:hAnsi="Times New Roman" w:cs="Times New Roman"/>
          <w:b/>
          <w:bCs/>
          <w:color w:val="auto"/>
          <w:sz w:val="24"/>
          <w:highlight w:val="none"/>
        </w:rPr>
      </w:pPr>
      <w:r>
        <w:rPr>
          <w:rFonts w:hint="eastAsia"/>
          <w:color w:val="auto"/>
          <w:highlight w:val="none"/>
        </w:rPr>
        <w:t>3.</w:t>
      </w:r>
      <w:r>
        <w:rPr>
          <w:rStyle w:val="36"/>
          <w:rFonts w:hint="eastAsia"/>
          <w:color w:val="auto"/>
          <w:sz w:val="24"/>
          <w:highlight w:val="none"/>
        </w:rPr>
        <w:t>供应商提交的响应文件符合网上竞价文件要求的（即不存在网上竞价文件中规定的无效响应情形的）方可在网上竞价时间内参与竞价</w:t>
      </w:r>
      <w:r>
        <w:rPr>
          <w:rStyle w:val="36"/>
          <w:color w:val="auto"/>
          <w:sz w:val="24"/>
          <w:highlight w:val="none"/>
        </w:rPr>
        <w:t>。</w:t>
      </w:r>
      <w:r>
        <w:rPr>
          <w:rStyle w:val="36"/>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6"/>
          <w:rFonts w:hint="eastAsia" w:ascii="Times New Roman" w:hAnsi="Times New Roman" w:cs="Times New Roman"/>
          <w:b/>
          <w:bCs/>
          <w:color w:val="auto"/>
          <w:sz w:val="24"/>
          <w:highlight w:val="none"/>
        </w:rPr>
        <w:t>若合格供应商数量不足三家的（除“</w:t>
      </w:r>
      <w:r>
        <w:rPr>
          <w:rStyle w:val="36"/>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6"/>
          <w:rFonts w:hint="eastAsia" w:ascii="Times New Roman" w:hAnsi="Times New Roman" w:cs="Times New Roman"/>
          <w:b/>
          <w:bCs/>
          <w:color w:val="auto"/>
          <w:sz w:val="24"/>
          <w:highlight w:val="none"/>
        </w:rPr>
        <w:t>”情形外），</w:t>
      </w:r>
      <w:r>
        <w:rPr>
          <w:rStyle w:val="36"/>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0FA25EF9">
      <w:pPr>
        <w:pStyle w:val="21"/>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9"/>
          <w:rFonts w:hint="eastAsia"/>
          <w:color w:val="auto"/>
          <w:highlight w:val="none"/>
        </w:rPr>
        <w:t>报名审核不合格，视为无效响应：</w:t>
      </w:r>
    </w:p>
    <w:p w14:paraId="391E6EBC">
      <w:pPr>
        <w:pStyle w:val="37"/>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5871B15">
      <w:pPr>
        <w:pStyle w:val="37"/>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02779270">
      <w:pPr>
        <w:pStyle w:val="37"/>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71F539AA">
      <w:pPr>
        <w:spacing w:line="360" w:lineRule="auto"/>
        <w:ind w:firstLine="482" w:firstLineChars="200"/>
        <w:rPr>
          <w:rFonts w:ascii="宋体" w:hAnsi="宋体" w:cs="宋体"/>
          <w:b/>
          <w:bCs/>
          <w:color w:val="auto"/>
          <w:kern w:val="0"/>
          <w:sz w:val="24"/>
          <w:highlight w:val="none"/>
        </w:rPr>
      </w:pPr>
      <w:r>
        <w:rPr>
          <w:rStyle w:val="36"/>
          <w:rFonts w:hint="eastAsia" w:ascii="宋体" w:hAnsi="宋体"/>
          <w:b/>
          <w:bCs/>
          <w:color w:val="auto"/>
          <w:kern w:val="0"/>
          <w:sz w:val="24"/>
          <w:highlight w:val="none"/>
        </w:rPr>
        <w:t>三、网上</w:t>
      </w:r>
      <w:r>
        <w:rPr>
          <w:rStyle w:val="36"/>
          <w:rFonts w:ascii="宋体" w:hAnsi="宋体"/>
          <w:b/>
          <w:bCs/>
          <w:color w:val="auto"/>
          <w:kern w:val="0"/>
          <w:sz w:val="24"/>
          <w:highlight w:val="none"/>
        </w:rPr>
        <w:t>竞价规则</w:t>
      </w:r>
    </w:p>
    <w:p w14:paraId="5E728B64">
      <w:pPr>
        <w:pStyle w:val="21"/>
        <w:spacing w:before="75" w:beforeAutospacing="0" w:after="75" w:afterAutospacing="0" w:line="360" w:lineRule="auto"/>
        <w:ind w:firstLine="480"/>
        <w:rPr>
          <w:rStyle w:val="36"/>
          <w:color w:val="auto"/>
          <w:kern w:val="0"/>
          <w:sz w:val="24"/>
          <w:highlight w:val="none"/>
        </w:rPr>
      </w:pPr>
      <w:r>
        <w:rPr>
          <w:rFonts w:hint="eastAsia"/>
          <w:color w:val="auto"/>
          <w:highlight w:val="none"/>
        </w:rPr>
        <w:t>1.</w:t>
      </w:r>
      <w:r>
        <w:rPr>
          <w:rStyle w:val="36"/>
          <w:color w:val="auto"/>
          <w:kern w:val="0"/>
          <w:sz w:val="24"/>
          <w:highlight w:val="none"/>
        </w:rPr>
        <w:t>网上竞价的报价时限为</w:t>
      </w:r>
      <w:r>
        <w:rPr>
          <w:rStyle w:val="36"/>
          <w:rFonts w:hint="eastAsia"/>
          <w:color w:val="auto"/>
          <w:kern w:val="0"/>
          <w:sz w:val="24"/>
          <w:highlight w:val="none"/>
        </w:rPr>
        <w:t>网上竞价开始时间起至网上竞价截止时间止，在此期间内</w:t>
      </w:r>
      <w:r>
        <w:rPr>
          <w:rStyle w:val="36"/>
          <w:color w:val="auto"/>
          <w:kern w:val="0"/>
          <w:sz w:val="24"/>
          <w:highlight w:val="none"/>
        </w:rPr>
        <w:t>，报名审核</w:t>
      </w:r>
      <w:r>
        <w:rPr>
          <w:rStyle w:val="36"/>
          <w:rFonts w:hint="eastAsia"/>
          <w:color w:val="auto"/>
          <w:kern w:val="0"/>
          <w:sz w:val="24"/>
          <w:highlight w:val="none"/>
        </w:rPr>
        <w:t>通过</w:t>
      </w:r>
      <w:r>
        <w:rPr>
          <w:rStyle w:val="36"/>
          <w:color w:val="auto"/>
          <w:kern w:val="0"/>
          <w:sz w:val="24"/>
          <w:highlight w:val="none"/>
        </w:rPr>
        <w:t>的</w:t>
      </w:r>
      <w:r>
        <w:rPr>
          <w:rStyle w:val="36"/>
          <w:rFonts w:hint="eastAsia"/>
          <w:color w:val="auto"/>
          <w:kern w:val="0"/>
          <w:sz w:val="24"/>
          <w:highlight w:val="none"/>
        </w:rPr>
        <w:t>供应商</w:t>
      </w:r>
      <w:r>
        <w:rPr>
          <w:rStyle w:val="36"/>
          <w:color w:val="auto"/>
          <w:kern w:val="0"/>
          <w:sz w:val="24"/>
          <w:highlight w:val="none"/>
        </w:rPr>
        <w:t>可通过</w:t>
      </w:r>
      <w:r>
        <w:rPr>
          <w:rStyle w:val="36"/>
          <w:rFonts w:hint="eastAsia"/>
          <w:color w:val="auto"/>
          <w:kern w:val="0"/>
          <w:sz w:val="24"/>
          <w:highlight w:val="none"/>
        </w:rPr>
        <w:t>网上竞价平台</w:t>
      </w:r>
      <w:r>
        <w:rPr>
          <w:rStyle w:val="36"/>
          <w:color w:val="auto"/>
          <w:kern w:val="0"/>
          <w:sz w:val="24"/>
          <w:highlight w:val="none"/>
        </w:rPr>
        <w:t>参与</w:t>
      </w:r>
      <w:r>
        <w:rPr>
          <w:rStyle w:val="36"/>
          <w:rFonts w:hint="eastAsia"/>
          <w:color w:val="auto"/>
          <w:kern w:val="0"/>
          <w:sz w:val="24"/>
          <w:highlight w:val="none"/>
        </w:rPr>
        <w:t>网上</w:t>
      </w:r>
      <w:r>
        <w:rPr>
          <w:rStyle w:val="36"/>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6"/>
          <w:rFonts w:hint="eastAsia" w:ascii="Times New Roman" w:hAnsi="Times New Roman" w:cs="Times New Roman"/>
          <w:b/>
          <w:bCs/>
          <w:color w:val="auto"/>
          <w:sz w:val="24"/>
          <w:highlight w:val="none"/>
        </w:rPr>
        <w:t>（除“</w:t>
      </w:r>
      <w:r>
        <w:rPr>
          <w:rStyle w:val="36"/>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6"/>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798E1681">
      <w:pPr>
        <w:widowControl/>
        <w:spacing w:line="360" w:lineRule="auto"/>
        <w:ind w:firstLine="480" w:firstLineChars="200"/>
        <w:jc w:val="left"/>
        <w:textAlignment w:val="baseline"/>
        <w:rPr>
          <w:rStyle w:val="36"/>
          <w:rFonts w:ascii="宋体" w:hAnsi="宋体"/>
          <w:color w:val="auto"/>
          <w:kern w:val="0"/>
          <w:sz w:val="24"/>
          <w:highlight w:val="none"/>
        </w:rPr>
      </w:pPr>
      <w:r>
        <w:rPr>
          <w:rStyle w:val="36"/>
          <w:rFonts w:hint="eastAsia" w:ascii="宋体" w:hAnsi="宋体"/>
          <w:color w:val="auto"/>
          <w:kern w:val="0"/>
          <w:sz w:val="24"/>
          <w:highlight w:val="none"/>
        </w:rPr>
        <w:t>2.供应商</w:t>
      </w:r>
      <w:r>
        <w:rPr>
          <w:rStyle w:val="36"/>
          <w:rFonts w:ascii="宋体" w:hAnsi="宋体"/>
          <w:color w:val="auto"/>
          <w:kern w:val="0"/>
          <w:sz w:val="24"/>
          <w:highlight w:val="none"/>
        </w:rPr>
        <w:t>首次提交的报价</w:t>
      </w:r>
      <w:r>
        <w:rPr>
          <w:rStyle w:val="36"/>
          <w:rFonts w:hint="eastAsia" w:ascii="宋体" w:hAnsi="宋体"/>
          <w:color w:val="auto"/>
          <w:kern w:val="0"/>
          <w:sz w:val="24"/>
          <w:highlight w:val="none"/>
        </w:rPr>
        <w:t>总价</w:t>
      </w:r>
      <w:r>
        <w:rPr>
          <w:rStyle w:val="36"/>
          <w:rFonts w:ascii="宋体" w:hAnsi="宋体"/>
          <w:color w:val="auto"/>
          <w:kern w:val="0"/>
          <w:sz w:val="24"/>
          <w:highlight w:val="none"/>
        </w:rPr>
        <w:t>须</w:t>
      </w:r>
      <w:r>
        <w:rPr>
          <w:rStyle w:val="36"/>
          <w:rFonts w:hint="eastAsia" w:ascii="宋体" w:hAnsi="宋体"/>
          <w:color w:val="auto"/>
          <w:kern w:val="0"/>
          <w:sz w:val="24"/>
          <w:highlight w:val="none"/>
        </w:rPr>
        <w:t>低于</w:t>
      </w:r>
      <w:r>
        <w:rPr>
          <w:rStyle w:val="36"/>
          <w:rFonts w:ascii="宋体" w:hAnsi="宋体"/>
          <w:color w:val="auto"/>
          <w:kern w:val="0"/>
          <w:sz w:val="24"/>
          <w:highlight w:val="none"/>
        </w:rPr>
        <w:t>本项目</w:t>
      </w:r>
      <w:r>
        <w:rPr>
          <w:rStyle w:val="36"/>
          <w:rFonts w:hint="eastAsia" w:ascii="宋体" w:hAnsi="宋体"/>
          <w:color w:val="auto"/>
          <w:kern w:val="0"/>
          <w:sz w:val="24"/>
          <w:highlight w:val="none"/>
        </w:rPr>
        <w:t>总价</w:t>
      </w:r>
      <w:r>
        <w:rPr>
          <w:rStyle w:val="36"/>
          <w:rFonts w:ascii="宋体" w:hAnsi="宋体"/>
          <w:color w:val="auto"/>
          <w:kern w:val="0"/>
          <w:sz w:val="24"/>
          <w:highlight w:val="none"/>
        </w:rPr>
        <w:t>最高限价</w:t>
      </w:r>
      <w:r>
        <w:rPr>
          <w:rStyle w:val="36"/>
          <w:rFonts w:hint="eastAsia" w:ascii="宋体" w:hAnsi="宋体"/>
          <w:color w:val="auto"/>
          <w:kern w:val="0"/>
          <w:sz w:val="24"/>
          <w:highlight w:val="none"/>
        </w:rPr>
        <w:t>的</w:t>
      </w:r>
      <w:r>
        <w:rPr>
          <w:rStyle w:val="36"/>
          <w:rFonts w:ascii="宋体" w:hAnsi="宋体"/>
          <w:color w:val="auto"/>
          <w:kern w:val="0"/>
          <w:sz w:val="24"/>
          <w:highlight w:val="none"/>
        </w:rPr>
        <w:t>3%</w:t>
      </w:r>
      <w:r>
        <w:rPr>
          <w:rStyle w:val="36"/>
          <w:rFonts w:hint="eastAsia" w:ascii="宋体" w:hAnsi="宋体"/>
          <w:color w:val="auto"/>
          <w:kern w:val="0"/>
          <w:sz w:val="24"/>
          <w:highlight w:val="none"/>
        </w:rPr>
        <w:t>以上（不含</w:t>
      </w:r>
      <w:r>
        <w:rPr>
          <w:rStyle w:val="36"/>
          <w:rFonts w:ascii="宋体" w:hAnsi="宋体"/>
          <w:color w:val="auto"/>
          <w:kern w:val="0"/>
          <w:sz w:val="24"/>
          <w:highlight w:val="none"/>
        </w:rPr>
        <w:t>3%</w:t>
      </w:r>
      <w:r>
        <w:rPr>
          <w:rStyle w:val="36"/>
          <w:rFonts w:hint="eastAsia" w:ascii="宋体" w:hAnsi="宋体"/>
          <w:color w:val="auto"/>
          <w:kern w:val="0"/>
          <w:sz w:val="24"/>
          <w:highlight w:val="none"/>
        </w:rPr>
        <w:t>）</w:t>
      </w:r>
      <w:r>
        <w:rPr>
          <w:rStyle w:val="36"/>
          <w:rFonts w:ascii="宋体" w:hAnsi="宋体"/>
          <w:color w:val="auto"/>
          <w:kern w:val="0"/>
          <w:sz w:val="24"/>
          <w:highlight w:val="none"/>
        </w:rPr>
        <w:t>，否则</w:t>
      </w:r>
      <w:r>
        <w:rPr>
          <w:rStyle w:val="36"/>
          <w:rFonts w:ascii="宋体" w:hAnsi="宋体" w:cs="宋体"/>
          <w:color w:val="auto"/>
          <w:kern w:val="0"/>
          <w:sz w:val="24"/>
          <w:highlight w:val="none"/>
        </w:rPr>
        <w:t>视为</w:t>
      </w:r>
      <w:r>
        <w:rPr>
          <w:rStyle w:val="36"/>
          <w:rFonts w:ascii="宋体" w:hAnsi="宋体" w:cs="宋体"/>
          <w:b/>
          <w:bCs/>
          <w:color w:val="auto"/>
          <w:kern w:val="0"/>
          <w:sz w:val="24"/>
          <w:highlight w:val="none"/>
        </w:rPr>
        <w:t>无效报价</w:t>
      </w:r>
      <w:r>
        <w:rPr>
          <w:rStyle w:val="36"/>
          <w:rFonts w:ascii="宋体" w:hAnsi="宋体"/>
          <w:color w:val="auto"/>
          <w:kern w:val="0"/>
          <w:sz w:val="24"/>
          <w:highlight w:val="none"/>
        </w:rPr>
        <w:t>。在</w:t>
      </w:r>
      <w:r>
        <w:rPr>
          <w:rStyle w:val="36"/>
          <w:rFonts w:hint="eastAsia" w:ascii="宋体" w:hAnsi="宋体"/>
          <w:color w:val="auto"/>
          <w:kern w:val="0"/>
          <w:sz w:val="24"/>
          <w:highlight w:val="none"/>
        </w:rPr>
        <w:t>网上竞价时间</w:t>
      </w:r>
      <w:r>
        <w:rPr>
          <w:rStyle w:val="36"/>
          <w:rFonts w:ascii="宋体" w:hAnsi="宋体"/>
          <w:color w:val="auto"/>
          <w:kern w:val="0"/>
          <w:sz w:val="24"/>
          <w:highlight w:val="none"/>
        </w:rPr>
        <w:t>内</w:t>
      </w:r>
      <w:r>
        <w:rPr>
          <w:rStyle w:val="36"/>
          <w:rFonts w:hint="eastAsia" w:ascii="宋体" w:hAnsi="宋体"/>
          <w:color w:val="auto"/>
          <w:kern w:val="0"/>
          <w:sz w:val="24"/>
          <w:highlight w:val="none"/>
        </w:rPr>
        <w:t>、同一供应商有</w:t>
      </w:r>
      <w:r>
        <w:rPr>
          <w:rStyle w:val="36"/>
          <w:rFonts w:ascii="宋体" w:hAnsi="宋体"/>
          <w:color w:val="auto"/>
          <w:kern w:val="0"/>
          <w:sz w:val="24"/>
          <w:highlight w:val="none"/>
        </w:rPr>
        <w:t>多次报价的</w:t>
      </w:r>
      <w:r>
        <w:rPr>
          <w:rStyle w:val="36"/>
          <w:rFonts w:hint="eastAsia" w:ascii="宋体" w:hAnsi="宋体"/>
          <w:color w:val="auto"/>
          <w:kern w:val="0"/>
          <w:sz w:val="24"/>
          <w:highlight w:val="none"/>
        </w:rPr>
        <w:t>情况下</w:t>
      </w:r>
      <w:r>
        <w:rPr>
          <w:rStyle w:val="36"/>
          <w:rFonts w:ascii="宋体" w:hAnsi="宋体"/>
          <w:color w:val="auto"/>
          <w:kern w:val="0"/>
          <w:sz w:val="24"/>
          <w:highlight w:val="none"/>
        </w:rPr>
        <w:t>，</w:t>
      </w:r>
      <w:r>
        <w:rPr>
          <w:rStyle w:val="36"/>
          <w:rFonts w:hint="eastAsia" w:ascii="宋体" w:hAnsi="宋体"/>
          <w:color w:val="auto"/>
          <w:kern w:val="0"/>
          <w:sz w:val="24"/>
          <w:highlight w:val="none"/>
        </w:rPr>
        <w:t>则该供应商的每一次</w:t>
      </w:r>
      <w:r>
        <w:rPr>
          <w:rStyle w:val="36"/>
          <w:rFonts w:ascii="宋体" w:hAnsi="宋体"/>
          <w:color w:val="auto"/>
          <w:kern w:val="0"/>
          <w:sz w:val="24"/>
          <w:highlight w:val="none"/>
        </w:rPr>
        <w:t>报价金额必须小于自己上一次的报价金额，</w:t>
      </w:r>
      <w:r>
        <w:rPr>
          <w:rStyle w:val="36"/>
          <w:rFonts w:hint="eastAsia" w:ascii="宋体" w:hAnsi="宋体"/>
          <w:color w:val="auto"/>
          <w:kern w:val="0"/>
          <w:sz w:val="24"/>
          <w:highlight w:val="none"/>
        </w:rPr>
        <w:t>同时以该供应商</w:t>
      </w:r>
      <w:r>
        <w:rPr>
          <w:rStyle w:val="36"/>
          <w:rFonts w:ascii="宋体" w:hAnsi="宋体"/>
          <w:color w:val="auto"/>
          <w:kern w:val="0"/>
          <w:sz w:val="24"/>
          <w:highlight w:val="none"/>
        </w:rPr>
        <w:t>提交的最后一次报价作为</w:t>
      </w:r>
      <w:r>
        <w:rPr>
          <w:rStyle w:val="36"/>
          <w:rFonts w:hint="eastAsia" w:ascii="宋体" w:hAnsi="宋体"/>
          <w:color w:val="auto"/>
          <w:kern w:val="0"/>
          <w:sz w:val="24"/>
          <w:highlight w:val="none"/>
        </w:rPr>
        <w:t>其最终有效报价</w:t>
      </w:r>
      <w:r>
        <w:rPr>
          <w:rStyle w:val="36"/>
          <w:rFonts w:ascii="宋体" w:hAnsi="宋体"/>
          <w:color w:val="auto"/>
          <w:kern w:val="0"/>
          <w:sz w:val="24"/>
          <w:highlight w:val="none"/>
        </w:rPr>
        <w:t>。</w:t>
      </w:r>
    </w:p>
    <w:p w14:paraId="3EB13CA7">
      <w:pPr>
        <w:widowControl/>
        <w:spacing w:line="360" w:lineRule="auto"/>
        <w:ind w:firstLine="482" w:firstLineChars="200"/>
        <w:textAlignment w:val="baseline"/>
        <w:rPr>
          <w:rFonts w:hint="eastAsia" w:ascii="宋体" w:hAnsi="宋体"/>
          <w:color w:val="auto"/>
          <w:sz w:val="24"/>
          <w:highlight w:val="none"/>
        </w:rPr>
      </w:pPr>
      <w:r>
        <w:rPr>
          <w:rFonts w:hint="eastAsia" w:ascii="宋体" w:hAnsi="宋体"/>
          <w:b/>
          <w:bCs/>
          <w:color w:val="auto"/>
          <w:sz w:val="24"/>
          <w:highlight w:val="none"/>
          <w:lang w:val="en-US" w:eastAsia="zh-CN"/>
        </w:rPr>
        <w:t>3.供应商在网上竞价截止时间前可以进行多次报价，每次报价均应为有效报价（如有一次为无效报价，则最终报价无效），以最后一次报价为其最终报价。</w:t>
      </w:r>
    </w:p>
    <w:p w14:paraId="54147EE9">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27F9487">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lang w:val="en-US" w:eastAsia="zh-CN"/>
        </w:rPr>
        <w:t>5</w:t>
      </w:r>
      <w:r>
        <w:rPr>
          <w:rFonts w:hint="eastAsia" w:ascii="宋体" w:hAnsi="宋体"/>
          <w:color w:val="auto"/>
          <w:sz w:val="24"/>
          <w:highlight w:val="none"/>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2820562F">
      <w:pPr>
        <w:widowControl/>
        <w:spacing w:line="360" w:lineRule="auto"/>
        <w:ind w:firstLine="480" w:firstLineChars="200"/>
        <w:jc w:val="lef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6.在网上竞价过程中，网上竞价大厅应能显示当前最新报价，因系统故障造成无法显示当前最新报价，应立即暂停当前报价环节，待系统修复后继续进行报价。</w:t>
      </w:r>
    </w:p>
    <w:p w14:paraId="7A2B5ABB">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5CBC5912">
      <w:pPr>
        <w:widowControl/>
        <w:spacing w:line="360" w:lineRule="auto"/>
        <w:ind w:firstLine="480" w:firstLineChars="200"/>
        <w:jc w:val="left"/>
        <w:textAlignment w:val="baseline"/>
        <w:rPr>
          <w:rStyle w:val="36"/>
          <w:rFonts w:ascii="宋体" w:hAnsi="宋体"/>
          <w:color w:val="auto"/>
          <w:kern w:val="0"/>
          <w:sz w:val="24"/>
          <w:highlight w:val="none"/>
        </w:rPr>
      </w:pPr>
      <w:r>
        <w:rPr>
          <w:rFonts w:hint="eastAsia" w:ascii="宋体" w:hAnsi="宋体" w:cs="宋体"/>
          <w:color w:val="auto"/>
          <w:sz w:val="24"/>
          <w:highlight w:val="none"/>
        </w:rPr>
        <w:t>1.</w:t>
      </w:r>
      <w:r>
        <w:rPr>
          <w:rStyle w:val="36"/>
          <w:rFonts w:hint="eastAsia" w:ascii="宋体" w:hAnsi="宋体"/>
          <w:color w:val="auto"/>
          <w:kern w:val="0"/>
          <w:sz w:val="24"/>
          <w:highlight w:val="none"/>
        </w:rPr>
        <w:t>供应商</w:t>
      </w:r>
      <w:r>
        <w:rPr>
          <w:rStyle w:val="36"/>
          <w:rFonts w:ascii="宋体" w:hAnsi="宋体"/>
          <w:color w:val="auto"/>
          <w:kern w:val="0"/>
          <w:sz w:val="24"/>
          <w:highlight w:val="none"/>
        </w:rPr>
        <w:t>在</w:t>
      </w:r>
      <w:r>
        <w:rPr>
          <w:rStyle w:val="36"/>
          <w:rFonts w:hint="eastAsia" w:ascii="宋体" w:hAnsi="宋体"/>
          <w:color w:val="auto"/>
          <w:kern w:val="0"/>
          <w:sz w:val="24"/>
          <w:highlight w:val="none"/>
        </w:rPr>
        <w:t>完全满足网上竞价文件要求</w:t>
      </w:r>
      <w:r>
        <w:rPr>
          <w:rStyle w:val="36"/>
          <w:rFonts w:ascii="宋体" w:hAnsi="宋体"/>
          <w:color w:val="auto"/>
          <w:kern w:val="0"/>
          <w:sz w:val="24"/>
          <w:highlight w:val="none"/>
        </w:rPr>
        <w:t>且报价有效的前提下，</w:t>
      </w:r>
      <w:r>
        <w:rPr>
          <w:rStyle w:val="36"/>
          <w:rFonts w:hint="eastAsia" w:ascii="宋体" w:hAnsi="宋体"/>
          <w:color w:val="auto"/>
          <w:kern w:val="0"/>
          <w:sz w:val="24"/>
          <w:highlight w:val="none"/>
        </w:rPr>
        <w:t>最终有效报价</w:t>
      </w:r>
      <w:r>
        <w:rPr>
          <w:rStyle w:val="36"/>
          <w:rFonts w:ascii="宋体" w:hAnsi="宋体"/>
          <w:color w:val="auto"/>
          <w:kern w:val="0"/>
          <w:sz w:val="24"/>
          <w:highlight w:val="none"/>
        </w:rPr>
        <w:t>最低者</w:t>
      </w:r>
      <w:r>
        <w:rPr>
          <w:rStyle w:val="36"/>
          <w:rFonts w:hint="eastAsia" w:ascii="宋体" w:hAnsi="宋体"/>
          <w:color w:val="auto"/>
          <w:kern w:val="0"/>
          <w:sz w:val="24"/>
          <w:highlight w:val="none"/>
        </w:rPr>
        <w:t>为</w:t>
      </w:r>
      <w:r>
        <w:rPr>
          <w:rStyle w:val="36"/>
          <w:rFonts w:ascii="宋体" w:hAnsi="宋体"/>
          <w:color w:val="auto"/>
          <w:kern w:val="0"/>
          <w:sz w:val="24"/>
          <w:highlight w:val="none"/>
        </w:rPr>
        <w:t>成交</w:t>
      </w:r>
      <w:r>
        <w:rPr>
          <w:rStyle w:val="36"/>
          <w:rFonts w:hint="eastAsia" w:ascii="宋体" w:hAnsi="宋体"/>
          <w:color w:val="auto"/>
          <w:kern w:val="0"/>
          <w:sz w:val="24"/>
          <w:highlight w:val="none"/>
        </w:rPr>
        <w:t>候选人</w:t>
      </w:r>
      <w:r>
        <w:rPr>
          <w:rStyle w:val="36"/>
          <w:rFonts w:ascii="宋体" w:hAnsi="宋体"/>
          <w:color w:val="auto"/>
          <w:kern w:val="0"/>
          <w:sz w:val="24"/>
          <w:highlight w:val="none"/>
        </w:rPr>
        <w:t>，若</w:t>
      </w:r>
      <w:r>
        <w:rPr>
          <w:rStyle w:val="36"/>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086F052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1E37DFF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5DC82F5A">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71C3AA59">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7636BFF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3523117F">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3B4FE67B">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6"/>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5E40C29A">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0DF8824B">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650B888A">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588E4DC">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2A404BC3">
      <w:pPr>
        <w:pStyle w:val="16"/>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C790DE5">
      <w:pPr>
        <w:pStyle w:val="16"/>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67FC50E1">
      <w:pPr>
        <w:pStyle w:val="21"/>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6"/>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E756937">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422F1DAF">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67837AFF">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6"/>
          <w:rFonts w:hint="eastAsia"/>
          <w:color w:val="auto"/>
          <w:kern w:val="0"/>
          <w:sz w:val="24"/>
          <w:highlight w:val="none"/>
        </w:rPr>
        <w:t>供应商</w:t>
      </w:r>
      <w:r>
        <w:rPr>
          <w:rFonts w:hint="eastAsia"/>
          <w:color w:val="auto"/>
          <w:kern w:val="2"/>
          <w:highlight w:val="none"/>
        </w:rPr>
        <w:t>假借以他人名义参加竞价或者弄虚作假，骗取成交。</w:t>
      </w:r>
    </w:p>
    <w:p w14:paraId="067BB0B5">
      <w:pPr>
        <w:pStyle w:val="21"/>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0647B023">
      <w:pPr>
        <w:spacing w:line="360" w:lineRule="auto"/>
        <w:jc w:val="center"/>
        <w:rPr>
          <w:rFonts w:ascii="宋体" w:hAnsi="宋体" w:cs="宋体"/>
          <w:b/>
          <w:color w:val="auto"/>
          <w:kern w:val="0"/>
          <w:sz w:val="32"/>
          <w:szCs w:val="32"/>
          <w:highlight w:val="none"/>
        </w:rPr>
      </w:pPr>
    </w:p>
    <w:p w14:paraId="04DFCAE6">
      <w:pPr>
        <w:pStyle w:val="5"/>
        <w:rPr>
          <w:color w:val="auto"/>
          <w:highlight w:val="none"/>
        </w:rPr>
      </w:pPr>
    </w:p>
    <w:p w14:paraId="42F8E406">
      <w:pPr>
        <w:spacing w:line="360" w:lineRule="auto"/>
        <w:rPr>
          <w:rFonts w:ascii="宋体" w:hAnsi="宋体" w:cs="宋体"/>
          <w:b/>
          <w:color w:val="auto"/>
          <w:kern w:val="0"/>
          <w:sz w:val="32"/>
          <w:szCs w:val="32"/>
          <w:highlight w:val="none"/>
        </w:rPr>
      </w:pPr>
    </w:p>
    <w:p w14:paraId="3521BD5A">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07225361">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13CEF6B3">
      <w:pPr>
        <w:snapToGrid w:val="0"/>
        <w:spacing w:line="420" w:lineRule="exact"/>
        <w:ind w:firstLine="482" w:firstLineChars="200"/>
        <w:outlineLvl w:val="1"/>
        <w:rPr>
          <w:rFonts w:hint="eastAsia" w:ascii="宋体" w:hAnsi="宋体" w:eastAsia="宋体" w:cs="宋体"/>
          <w:b/>
          <w:color w:val="auto"/>
          <w:sz w:val="24"/>
          <w:szCs w:val="24"/>
          <w:highlight w:val="none"/>
        </w:rPr>
      </w:pPr>
      <w:bookmarkStart w:id="1" w:name="_Toc358016816"/>
      <w:bookmarkStart w:id="2" w:name="_Toc359317661"/>
      <w:bookmarkStart w:id="3" w:name="_Toc347060296"/>
      <w:bookmarkStart w:id="4" w:name="_Toc346300367"/>
      <w:bookmarkStart w:id="5" w:name="_Toc330567034"/>
      <w:bookmarkStart w:id="6" w:name="_Toc327948617"/>
      <w:r>
        <w:rPr>
          <w:rFonts w:hint="eastAsia" w:ascii="宋体" w:hAnsi="宋体" w:eastAsia="宋体" w:cs="宋体"/>
          <w:b/>
          <w:color w:val="auto"/>
          <w:sz w:val="24"/>
          <w:szCs w:val="24"/>
          <w:highlight w:val="none"/>
        </w:rPr>
        <w:t>一、项目概述</w:t>
      </w:r>
      <w:bookmarkEnd w:id="1"/>
      <w:bookmarkEnd w:id="2"/>
    </w:p>
    <w:p w14:paraId="208B891B">
      <w:pPr>
        <w:snapToGrid w:val="0"/>
        <w:spacing w:line="420" w:lineRule="exact"/>
        <w:ind w:firstLine="480" w:firstLineChars="200"/>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1、采购标的一览表                                          </w:t>
      </w:r>
    </w:p>
    <w:p w14:paraId="61D2C0C5">
      <w:pPr>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金额单位：人民币元</w:t>
      </w:r>
    </w:p>
    <w:tbl>
      <w:tblPr>
        <w:tblStyle w:val="26"/>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451"/>
        <w:gridCol w:w="1473"/>
        <w:gridCol w:w="1027"/>
        <w:gridCol w:w="1789"/>
        <w:gridCol w:w="1764"/>
      </w:tblGrid>
      <w:tr w14:paraId="12F0F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3E36A296">
            <w:pPr>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合同包</w:t>
            </w:r>
          </w:p>
        </w:tc>
        <w:tc>
          <w:tcPr>
            <w:tcW w:w="2451" w:type="dxa"/>
            <w:tcBorders>
              <w:top w:val="single" w:color="auto" w:sz="4" w:space="0"/>
              <w:left w:val="single" w:color="auto" w:sz="4" w:space="0"/>
              <w:bottom w:val="single" w:color="auto" w:sz="4" w:space="0"/>
              <w:right w:val="single" w:color="auto" w:sz="4" w:space="0"/>
            </w:tcBorders>
            <w:noWrap/>
            <w:vAlign w:val="center"/>
          </w:tcPr>
          <w:p w14:paraId="18EE1567">
            <w:pPr>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品目编码及品目名称</w:t>
            </w:r>
          </w:p>
        </w:tc>
        <w:tc>
          <w:tcPr>
            <w:tcW w:w="1473" w:type="dxa"/>
            <w:tcBorders>
              <w:top w:val="single" w:color="auto" w:sz="4" w:space="0"/>
              <w:left w:val="single" w:color="auto" w:sz="4" w:space="0"/>
              <w:bottom w:val="single" w:color="auto" w:sz="4" w:space="0"/>
              <w:right w:val="single" w:color="auto" w:sz="4" w:space="0"/>
            </w:tcBorders>
            <w:noWrap/>
            <w:vAlign w:val="center"/>
          </w:tcPr>
          <w:p w14:paraId="05191870">
            <w:pPr>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货物名称</w:t>
            </w:r>
          </w:p>
        </w:tc>
        <w:tc>
          <w:tcPr>
            <w:tcW w:w="1027" w:type="dxa"/>
            <w:tcBorders>
              <w:top w:val="single" w:color="auto" w:sz="4" w:space="0"/>
              <w:left w:val="single" w:color="auto" w:sz="4" w:space="0"/>
              <w:bottom w:val="single" w:color="auto" w:sz="4" w:space="0"/>
              <w:right w:val="single" w:color="auto" w:sz="4" w:space="0"/>
            </w:tcBorders>
            <w:noWrap/>
            <w:vAlign w:val="center"/>
          </w:tcPr>
          <w:p w14:paraId="0204C554">
            <w:pPr>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数量</w:t>
            </w:r>
          </w:p>
        </w:tc>
        <w:tc>
          <w:tcPr>
            <w:tcW w:w="1789" w:type="dxa"/>
            <w:tcBorders>
              <w:top w:val="single" w:color="auto" w:sz="4" w:space="0"/>
              <w:left w:val="single" w:color="auto" w:sz="4" w:space="0"/>
              <w:bottom w:val="single" w:color="auto" w:sz="4" w:space="0"/>
              <w:right w:val="single" w:color="auto" w:sz="4" w:space="0"/>
            </w:tcBorders>
            <w:noWrap/>
            <w:vAlign w:val="center"/>
          </w:tcPr>
          <w:p w14:paraId="0CC8DD21">
            <w:pPr>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是否允许进口</w:t>
            </w:r>
          </w:p>
        </w:tc>
        <w:tc>
          <w:tcPr>
            <w:tcW w:w="1764" w:type="dxa"/>
            <w:tcBorders>
              <w:top w:val="single" w:color="auto" w:sz="4" w:space="0"/>
              <w:left w:val="single" w:color="auto" w:sz="4" w:space="0"/>
              <w:bottom w:val="single" w:color="auto" w:sz="4" w:space="0"/>
              <w:right w:val="single" w:color="auto" w:sz="4" w:space="0"/>
            </w:tcBorders>
            <w:noWrap/>
            <w:vAlign w:val="center"/>
          </w:tcPr>
          <w:p w14:paraId="04782F8C">
            <w:pPr>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总价最高限价</w:t>
            </w:r>
          </w:p>
        </w:tc>
      </w:tr>
      <w:tr w14:paraId="3CD89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2509909B">
            <w:pPr>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2451" w:type="dxa"/>
            <w:tcBorders>
              <w:top w:val="single" w:color="auto" w:sz="4" w:space="0"/>
              <w:left w:val="single" w:color="auto" w:sz="4" w:space="0"/>
              <w:right w:val="single" w:color="auto" w:sz="4" w:space="0"/>
            </w:tcBorders>
            <w:noWrap/>
            <w:vAlign w:val="center"/>
          </w:tcPr>
          <w:p w14:paraId="79310BC6">
            <w:pPr>
              <w:spacing w:line="420" w:lineRule="exact"/>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防护防爆</w:t>
            </w:r>
            <w:r>
              <w:rPr>
                <w:rFonts w:hint="eastAsia" w:ascii="宋体" w:hAnsi="宋体" w:eastAsia="宋体" w:cs="宋体"/>
                <w:color w:val="auto"/>
                <w:kern w:val="0"/>
                <w:sz w:val="24"/>
                <w:szCs w:val="24"/>
                <w:highlight w:val="none"/>
                <w:lang w:eastAsia="zh-CN"/>
              </w:rPr>
              <w:t>装备（</w:t>
            </w:r>
            <w:r>
              <w:rPr>
                <w:rFonts w:hint="eastAsia" w:ascii="宋体" w:hAnsi="宋体" w:eastAsia="宋体" w:cs="宋体"/>
                <w:color w:val="auto"/>
                <w:kern w:val="0"/>
                <w:sz w:val="24"/>
                <w:szCs w:val="24"/>
                <w:highlight w:val="none"/>
              </w:rPr>
              <w:t>A0237</w:t>
            </w:r>
            <w:r>
              <w:rPr>
                <w:rFonts w:hint="eastAsia" w:ascii="宋体" w:hAnsi="宋体" w:cs="宋体"/>
                <w:color w:val="auto"/>
                <w:kern w:val="0"/>
                <w:sz w:val="24"/>
                <w:szCs w:val="24"/>
                <w:highlight w:val="none"/>
                <w:lang w:val="en-US" w:eastAsia="zh-CN"/>
              </w:rPr>
              <w:t>09</w:t>
            </w:r>
            <w:r>
              <w:rPr>
                <w:rFonts w:hint="eastAsia" w:ascii="宋体" w:hAnsi="宋体" w:eastAsia="宋体" w:cs="宋体"/>
                <w:color w:val="auto"/>
                <w:kern w:val="0"/>
                <w:sz w:val="24"/>
                <w:szCs w:val="24"/>
                <w:highlight w:val="none"/>
              </w:rPr>
              <w:t>00</w:t>
            </w:r>
            <w:r>
              <w:rPr>
                <w:rFonts w:hint="eastAsia" w:ascii="宋体" w:hAnsi="宋体" w:eastAsia="宋体" w:cs="宋体"/>
                <w:color w:val="auto"/>
                <w:kern w:val="0"/>
                <w:sz w:val="24"/>
                <w:szCs w:val="24"/>
                <w:highlight w:val="none"/>
                <w:lang w:eastAsia="zh-CN"/>
              </w:rPr>
              <w:t>）</w:t>
            </w:r>
          </w:p>
        </w:tc>
        <w:tc>
          <w:tcPr>
            <w:tcW w:w="1473" w:type="dxa"/>
            <w:tcBorders>
              <w:top w:val="single" w:color="auto" w:sz="4" w:space="0"/>
              <w:left w:val="single" w:color="auto" w:sz="4" w:space="0"/>
              <w:bottom w:val="single" w:color="auto" w:sz="4" w:space="0"/>
              <w:right w:val="single" w:color="auto" w:sz="4" w:space="0"/>
            </w:tcBorders>
            <w:noWrap/>
            <w:vAlign w:val="center"/>
          </w:tcPr>
          <w:p w14:paraId="424E09D3">
            <w:pPr>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训练装备</w:t>
            </w:r>
          </w:p>
        </w:tc>
        <w:tc>
          <w:tcPr>
            <w:tcW w:w="1027" w:type="dxa"/>
            <w:tcBorders>
              <w:top w:val="single" w:color="auto" w:sz="4" w:space="0"/>
              <w:left w:val="single" w:color="auto" w:sz="4" w:space="0"/>
              <w:right w:val="single" w:color="auto" w:sz="4" w:space="0"/>
            </w:tcBorders>
            <w:noWrap/>
            <w:vAlign w:val="center"/>
          </w:tcPr>
          <w:p w14:paraId="3AF78A73">
            <w:pPr>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1批</w:t>
            </w:r>
          </w:p>
        </w:tc>
        <w:tc>
          <w:tcPr>
            <w:tcW w:w="1789" w:type="dxa"/>
            <w:tcBorders>
              <w:top w:val="single" w:color="auto" w:sz="4" w:space="0"/>
              <w:left w:val="single" w:color="auto" w:sz="4" w:space="0"/>
              <w:bottom w:val="single" w:color="auto" w:sz="4" w:space="0"/>
              <w:right w:val="single" w:color="auto" w:sz="4" w:space="0"/>
            </w:tcBorders>
            <w:noWrap/>
            <w:vAlign w:val="center"/>
          </w:tcPr>
          <w:p w14:paraId="411A0D47">
            <w:pPr>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764" w:type="dxa"/>
            <w:tcBorders>
              <w:top w:val="single" w:color="auto" w:sz="4" w:space="0"/>
              <w:left w:val="single" w:color="auto" w:sz="4" w:space="0"/>
              <w:bottom w:val="single" w:color="auto" w:sz="4" w:space="0"/>
              <w:right w:val="single" w:color="auto" w:sz="4" w:space="0"/>
            </w:tcBorders>
            <w:noWrap/>
            <w:vAlign w:val="center"/>
          </w:tcPr>
          <w:p w14:paraId="2CC86FFE">
            <w:pPr>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90000</w:t>
            </w:r>
          </w:p>
        </w:tc>
      </w:tr>
      <w:tr w14:paraId="214A5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04" w:type="dxa"/>
            <w:gridSpan w:val="4"/>
            <w:tcBorders>
              <w:top w:val="single" w:color="auto" w:sz="4" w:space="0"/>
              <w:left w:val="single" w:color="auto" w:sz="4" w:space="0"/>
              <w:bottom w:val="single" w:color="auto" w:sz="4" w:space="0"/>
              <w:right w:val="single" w:color="auto" w:sz="4" w:space="0"/>
            </w:tcBorders>
            <w:noWrap/>
            <w:vAlign w:val="center"/>
          </w:tcPr>
          <w:p w14:paraId="04A08BDA">
            <w:pPr>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合计(大写)：人民币</w:t>
            </w:r>
            <w:r>
              <w:rPr>
                <w:rFonts w:hint="eastAsia" w:ascii="宋体" w:hAnsi="宋体" w:eastAsia="宋体" w:cs="宋体"/>
                <w:color w:val="auto"/>
                <w:kern w:val="0"/>
                <w:sz w:val="24"/>
                <w:szCs w:val="24"/>
                <w:highlight w:val="none"/>
                <w:lang w:val="en-US" w:eastAsia="zh-CN"/>
              </w:rPr>
              <w:t>玖万</w:t>
            </w:r>
            <w:r>
              <w:rPr>
                <w:rFonts w:hint="eastAsia" w:ascii="宋体" w:hAnsi="宋体" w:eastAsia="宋体" w:cs="宋体"/>
                <w:color w:val="auto"/>
                <w:kern w:val="0"/>
                <w:sz w:val="24"/>
                <w:szCs w:val="24"/>
                <w:highlight w:val="none"/>
              </w:rPr>
              <w:t>元整</w:t>
            </w:r>
          </w:p>
        </w:tc>
        <w:tc>
          <w:tcPr>
            <w:tcW w:w="3553" w:type="dxa"/>
            <w:gridSpan w:val="2"/>
            <w:tcBorders>
              <w:top w:val="single" w:color="auto" w:sz="4" w:space="0"/>
              <w:left w:val="single" w:color="auto" w:sz="4" w:space="0"/>
              <w:bottom w:val="single" w:color="auto" w:sz="4" w:space="0"/>
              <w:right w:val="single" w:color="auto" w:sz="4" w:space="0"/>
            </w:tcBorders>
            <w:noWrap/>
            <w:vAlign w:val="center"/>
          </w:tcPr>
          <w:p w14:paraId="2C9C5EBB">
            <w:pPr>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¥90000.00</w:t>
            </w:r>
          </w:p>
        </w:tc>
      </w:tr>
    </w:tbl>
    <w:p w14:paraId="29ED84EF">
      <w:pPr>
        <w:pStyle w:val="4"/>
        <w:spacing w:beforeAutospacing="0" w:afterAutospacing="0" w:line="420" w:lineRule="exact"/>
        <w:ind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2、本项目合同包成交候选人数量：1名。</w:t>
      </w:r>
    </w:p>
    <w:p w14:paraId="23E24EF4">
      <w:pPr>
        <w:pStyle w:val="21"/>
        <w:spacing w:beforeAutospacing="0" w:after="150" w:afterAutospacing="0"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6411C4D6">
      <w:pPr>
        <w:pStyle w:val="21"/>
        <w:spacing w:beforeAutospacing="0" w:after="150" w:afterAutospacing="0"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、供应商按合同包报价，对合同包内所有内容响应时必须完整，不得缺项、漏项。评审与授标以合同包为单位。</w:t>
      </w:r>
    </w:p>
    <w:p w14:paraId="73C17E8D">
      <w:pPr>
        <w:spacing w:line="42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w:t>
      </w:r>
      <w:r>
        <w:rPr>
          <w:rStyle w:val="29"/>
          <w:rFonts w:hint="eastAsia" w:ascii="宋体" w:hAnsi="宋体" w:eastAsia="宋体" w:cs="宋体"/>
          <w:color w:val="auto"/>
          <w:sz w:val="24"/>
          <w:szCs w:val="24"/>
          <w:highlight w:val="none"/>
          <w:shd w:val="clear" w:color="auto" w:fill="FFFFFF"/>
        </w:rPr>
        <w:t>无效响应</w:t>
      </w:r>
      <w:r>
        <w:rPr>
          <w:rFonts w:hint="eastAsia" w:ascii="宋体" w:hAnsi="宋体" w:eastAsia="宋体" w:cs="宋体"/>
          <w:b/>
          <w:color w:val="auto"/>
          <w:sz w:val="24"/>
          <w:szCs w:val="24"/>
          <w:highlight w:val="none"/>
        </w:rPr>
        <w:t>处理。）</w:t>
      </w:r>
    </w:p>
    <w:tbl>
      <w:tblPr>
        <w:tblStyle w:val="26"/>
        <w:tblpPr w:leftFromText="180" w:rightFromText="180" w:vertAnchor="text" w:horzAnchor="page" w:tblpX="552" w:tblpY="382"/>
        <w:tblOverlap w:val="never"/>
        <w:tblW w:w="5472" w:type="pct"/>
        <w:tblInd w:w="0" w:type="dxa"/>
        <w:tblLayout w:type="fixed"/>
        <w:tblCellMar>
          <w:top w:w="0" w:type="dxa"/>
          <w:left w:w="108" w:type="dxa"/>
          <w:bottom w:w="0" w:type="dxa"/>
          <w:right w:w="108" w:type="dxa"/>
        </w:tblCellMar>
      </w:tblPr>
      <w:tblGrid>
        <w:gridCol w:w="566"/>
        <w:gridCol w:w="870"/>
        <w:gridCol w:w="5025"/>
        <w:gridCol w:w="614"/>
        <w:gridCol w:w="765"/>
        <w:gridCol w:w="2325"/>
      </w:tblGrid>
      <w:tr w14:paraId="48A6F481">
        <w:tblPrEx>
          <w:tblCellMar>
            <w:top w:w="0" w:type="dxa"/>
            <w:left w:w="108" w:type="dxa"/>
            <w:bottom w:w="0" w:type="dxa"/>
            <w:right w:w="108" w:type="dxa"/>
          </w:tblCellMar>
        </w:tblPrEx>
        <w:trPr>
          <w:trHeight w:val="655"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61671C73">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序号</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10061EA3">
            <w:pPr>
              <w:widowControl/>
              <w:jc w:val="center"/>
              <w:textAlignment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产品</w:t>
            </w:r>
          </w:p>
          <w:p w14:paraId="03AE9E60">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名称</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5BA0A2CC">
            <w:pPr>
              <w:widowControl/>
              <w:jc w:val="center"/>
              <w:textAlignment w:val="center"/>
              <w:rPr>
                <w:rFonts w:hint="default"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主要技术参数要求</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53BE812">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单位</w:t>
            </w:r>
          </w:p>
        </w:tc>
        <w:tc>
          <w:tcPr>
            <w:tcW w:w="376" w:type="pct"/>
            <w:tcBorders>
              <w:top w:val="single" w:color="000000" w:sz="4" w:space="0"/>
              <w:left w:val="single" w:color="000000" w:sz="4" w:space="0"/>
              <w:bottom w:val="single" w:color="000000" w:sz="4" w:space="0"/>
              <w:right w:val="single" w:color="000000" w:sz="4" w:space="0"/>
            </w:tcBorders>
            <w:noWrap w:val="0"/>
            <w:vAlign w:val="center"/>
          </w:tcPr>
          <w:p w14:paraId="688C4F15">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数量</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3A201AEE">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图 片</w:t>
            </w:r>
          </w:p>
        </w:tc>
      </w:tr>
      <w:tr w14:paraId="640C04F2">
        <w:tblPrEx>
          <w:tblCellMar>
            <w:top w:w="0" w:type="dxa"/>
            <w:left w:w="108" w:type="dxa"/>
            <w:bottom w:w="0" w:type="dxa"/>
            <w:right w:w="108" w:type="dxa"/>
          </w:tblCellMar>
        </w:tblPrEx>
        <w:trPr>
          <w:trHeight w:val="579" w:hRule="atLeast"/>
        </w:trPr>
        <w:tc>
          <w:tcPr>
            <w:tcW w:w="278" w:type="pct"/>
            <w:tcBorders>
              <w:top w:val="single" w:color="000000" w:sz="4" w:space="0"/>
              <w:left w:val="single" w:color="000000" w:sz="4" w:space="0"/>
              <w:right w:val="single" w:color="000000" w:sz="4" w:space="0"/>
            </w:tcBorders>
            <w:noWrap/>
            <w:vAlign w:val="center"/>
          </w:tcPr>
          <w:p w14:paraId="53AD798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427" w:type="pct"/>
            <w:tcBorders>
              <w:top w:val="single" w:color="000000" w:sz="4" w:space="0"/>
              <w:left w:val="single" w:color="000000" w:sz="4" w:space="0"/>
              <w:right w:val="single" w:color="000000" w:sz="4" w:space="0"/>
            </w:tcBorders>
            <w:noWrap w:val="0"/>
            <w:vAlign w:val="center"/>
          </w:tcPr>
          <w:p w14:paraId="613D132C">
            <w:pPr>
              <w:pStyle w:val="18"/>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战术手电</w:t>
            </w:r>
          </w:p>
        </w:tc>
        <w:tc>
          <w:tcPr>
            <w:tcW w:w="2471" w:type="pct"/>
            <w:tcBorders>
              <w:top w:val="single" w:color="000000" w:sz="4" w:space="0"/>
              <w:left w:val="single" w:color="000000" w:sz="4" w:space="0"/>
              <w:right w:val="single" w:color="000000" w:sz="4" w:space="0"/>
            </w:tcBorders>
            <w:noWrap/>
            <w:vAlign w:val="center"/>
          </w:tcPr>
          <w:p w14:paraId="4D2BEAB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1、光源： LED；</w:t>
            </w:r>
          </w:p>
          <w:p w14:paraId="642797D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2、亮度：高亮≥1300流明；中亮≥200流明；低亮≥18流明；</w:t>
            </w:r>
          </w:p>
          <w:p w14:paraId="381856AE">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3、续航时间：高亮≥2小时30分；</w:t>
            </w:r>
          </w:p>
          <w:p w14:paraId="3CD455BD">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4、开关模式：尾部旋转开关+尾按开关；</w:t>
            </w:r>
          </w:p>
          <w:p w14:paraId="4FB32C6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5、电池兼容：≥1 x 18650锂离子充电电池或2节CR123A电池；</w:t>
            </w:r>
          </w:p>
          <w:p w14:paraId="219A05F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6、照射距离：≥16米/84米/240米；</w:t>
            </w:r>
          </w:p>
          <w:p w14:paraId="3E7A456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7、碎玻璃功能：陶瓷珠攻击头击碎≥5mm厚钢化玻璃；</w:t>
            </w:r>
          </w:p>
          <w:p w14:paraId="1F41F215">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8、材质：航天铝材；</w:t>
            </w:r>
          </w:p>
          <w:p w14:paraId="3D16B0B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9、表面处理：高于或等于Ⅲ型硬质阳极氧化表面处理；</w:t>
            </w:r>
          </w:p>
          <w:p w14:paraId="7039265D">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10、尺寸：137毫米（筒长）x 23毫米（筒身直径）x 30毫米（筒头直径），以上尺寸±20mm；</w:t>
            </w:r>
          </w:p>
          <w:p w14:paraId="178DEE1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11、重量：小于等于99克（不含电池）；</w:t>
            </w:r>
          </w:p>
          <w:p w14:paraId="2662227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12、抗摔高度：≥2米；</w:t>
            </w:r>
          </w:p>
          <w:p w14:paraId="3928E38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13、防水等级：IPX8；</w:t>
            </w:r>
          </w:p>
          <w:p w14:paraId="0F94EBB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14、附件：指环套+快把套；</w:t>
            </w:r>
          </w:p>
          <w:p w14:paraId="75EB2C4D">
            <w:pPr>
              <w:pStyle w:val="18"/>
              <w:keepNext w:val="0"/>
              <w:keepLines w:val="0"/>
              <w:pageBreakBefore w:val="0"/>
              <w:kinsoku/>
              <w:wordWrap/>
              <w:overflowPunct/>
              <w:topLinePunct w:val="0"/>
              <w:autoSpaceDE/>
              <w:autoSpaceDN/>
              <w:bidi w:val="0"/>
              <w:adjustRightInd/>
              <w:snapToGrid/>
              <w:spacing w:line="420" w:lineRule="exact"/>
              <w:jc w:val="left"/>
              <w:rPr>
                <w:rFonts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备注:以上2～7、12项技术参数须</w:t>
            </w:r>
            <w:r>
              <w:rPr>
                <w:rFonts w:hint="eastAsia" w:ascii="宋体" w:hAnsi="宋体" w:eastAsia="宋体" w:cs="宋体"/>
                <w:b/>
                <w:bCs/>
                <w:color w:val="auto"/>
                <w:kern w:val="0"/>
                <w:sz w:val="24"/>
                <w:szCs w:val="24"/>
                <w:highlight w:val="none"/>
              </w:rPr>
              <w:t>提供具有检测资质的检测机构出具的具有CMA标志的完整检测或检验报告复印件予以佐证，并加盖供应商公章。</w:t>
            </w:r>
          </w:p>
        </w:tc>
        <w:tc>
          <w:tcPr>
            <w:tcW w:w="302" w:type="pct"/>
            <w:tcBorders>
              <w:top w:val="single" w:color="000000" w:sz="4" w:space="0"/>
              <w:left w:val="single" w:color="000000" w:sz="4" w:space="0"/>
              <w:right w:val="single" w:color="000000" w:sz="4" w:space="0"/>
            </w:tcBorders>
            <w:noWrap/>
            <w:vAlign w:val="center"/>
          </w:tcPr>
          <w:p w14:paraId="500201A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376" w:type="pct"/>
            <w:tcBorders>
              <w:top w:val="single" w:color="000000" w:sz="4" w:space="0"/>
              <w:left w:val="single" w:color="000000" w:sz="4" w:space="0"/>
              <w:right w:val="single" w:color="000000" w:sz="4" w:space="0"/>
            </w:tcBorders>
            <w:noWrap/>
            <w:vAlign w:val="center"/>
          </w:tcPr>
          <w:p w14:paraId="1C3D58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w:t>
            </w:r>
          </w:p>
        </w:tc>
        <w:tc>
          <w:tcPr>
            <w:tcW w:w="1143" w:type="pct"/>
            <w:tcBorders>
              <w:top w:val="single" w:color="000000" w:sz="4" w:space="0"/>
              <w:left w:val="single" w:color="000000" w:sz="4" w:space="0"/>
              <w:right w:val="single" w:color="000000" w:sz="4" w:space="0"/>
            </w:tcBorders>
            <w:noWrap w:val="0"/>
            <w:vAlign w:val="center"/>
          </w:tcPr>
          <w:p w14:paraId="46EF1ACF">
            <w:pPr>
              <w:widowControl/>
              <w:spacing w:line="240" w:lineRule="atLeast"/>
              <w:jc w:val="cente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drawing>
                <wp:inline distT="0" distB="0" distL="114300" distR="114300">
                  <wp:extent cx="1526540" cy="852805"/>
                  <wp:effectExtent l="0" t="0" r="16510" b="444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a:stretch>
                            <a:fillRect/>
                          </a:stretch>
                        </pic:blipFill>
                        <pic:spPr>
                          <a:xfrm>
                            <a:off x="0" y="0"/>
                            <a:ext cx="1526540" cy="852805"/>
                          </a:xfrm>
                          <a:prstGeom prst="rect">
                            <a:avLst/>
                          </a:prstGeom>
                          <a:noFill/>
                          <a:ln>
                            <a:noFill/>
                          </a:ln>
                        </pic:spPr>
                      </pic:pic>
                    </a:graphicData>
                  </a:graphic>
                </wp:inline>
              </w:drawing>
            </w:r>
          </w:p>
        </w:tc>
      </w:tr>
      <w:tr w14:paraId="2F7E6ACB">
        <w:tblPrEx>
          <w:tblCellMar>
            <w:top w:w="0" w:type="dxa"/>
            <w:left w:w="108" w:type="dxa"/>
            <w:bottom w:w="0" w:type="dxa"/>
            <w:right w:w="108" w:type="dxa"/>
          </w:tblCellMar>
        </w:tblPrEx>
        <w:trPr>
          <w:trHeight w:val="554"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6D299986">
            <w:pPr>
              <w:keepNext w:val="0"/>
              <w:keepLines w:val="0"/>
              <w:pageBreakBefore w:val="0"/>
              <w:widowControl/>
              <w:kinsoku/>
              <w:wordWrap/>
              <w:overflowPunct/>
              <w:topLinePunct w:val="0"/>
              <w:autoSpaceDE/>
              <w:autoSpaceDN/>
              <w:bidi w:val="0"/>
              <w:adjustRightInd/>
              <w:snapToGrid/>
              <w:spacing w:line="420" w:lineRule="atLeas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36292154">
            <w:pPr>
              <w:keepNext w:val="0"/>
              <w:keepLines w:val="0"/>
              <w:pageBreakBefore w:val="0"/>
              <w:widowControl/>
              <w:kinsoku/>
              <w:wordWrap/>
              <w:overflowPunct/>
              <w:topLinePunct w:val="0"/>
              <w:autoSpaceDE/>
              <w:autoSpaceDN/>
              <w:bidi w:val="0"/>
              <w:adjustRightInd/>
              <w:snapToGrid/>
              <w:spacing w:line="420" w:lineRule="atLeas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单发</w:t>
            </w:r>
          </w:p>
          <w:p w14:paraId="38C11CC5">
            <w:pPr>
              <w:keepNext w:val="0"/>
              <w:keepLines w:val="0"/>
              <w:pageBreakBefore w:val="0"/>
              <w:widowControl/>
              <w:kinsoku/>
              <w:wordWrap/>
              <w:overflowPunct/>
              <w:topLinePunct w:val="0"/>
              <w:autoSpaceDE/>
              <w:autoSpaceDN/>
              <w:bidi w:val="0"/>
              <w:adjustRightInd/>
              <w:snapToGrid/>
              <w:spacing w:line="420" w:lineRule="atLeas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电击枪</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3E36B8F2">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总体重量：≤0.4Kg；</w:t>
            </w:r>
          </w:p>
          <w:p w14:paraId="318D1CDB">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产品尺寸：≤203mm×142mm×33.6mm；</w:t>
            </w:r>
          </w:p>
          <w:p w14:paraId="16C3F9C9">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电池容量：≥618mAh；</w:t>
            </w:r>
          </w:p>
          <w:p w14:paraId="3750B94C">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输出电压：≥4500V；</w:t>
            </w:r>
          </w:p>
          <w:p w14:paraId="5465D14F">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使用温度：-20℃～+50℃；</w:t>
            </w:r>
          </w:p>
          <w:p w14:paraId="057FB34D">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电针弹有效射程：≥5.5m；</w:t>
            </w:r>
          </w:p>
          <w:p w14:paraId="1E5FBAF9">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持续工作时间：高压脉冲电每次放电不得低于10秒，可放电次数不得低于50次。</w:t>
            </w:r>
          </w:p>
          <w:p w14:paraId="1A5135BA">
            <w:pPr>
              <w:pStyle w:val="18"/>
              <w:keepNext w:val="0"/>
              <w:keepLines w:val="0"/>
              <w:pageBreakBefore w:val="0"/>
              <w:kinsoku/>
              <w:wordWrap/>
              <w:overflowPunct/>
              <w:topLinePunct w:val="0"/>
              <w:autoSpaceDE/>
              <w:autoSpaceDN/>
              <w:bidi w:val="0"/>
              <w:adjustRightInd/>
              <w:snapToGrid/>
              <w:spacing w:line="420" w:lineRule="atLeast"/>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注：</w:t>
            </w:r>
            <w:r>
              <w:rPr>
                <w:rFonts w:hint="eastAsia" w:ascii="宋体" w:hAnsi="宋体" w:eastAsia="宋体" w:cs="宋体"/>
                <w:b/>
                <w:bCs/>
                <w:color w:val="auto"/>
                <w:kern w:val="0"/>
                <w:sz w:val="24"/>
                <w:szCs w:val="24"/>
                <w:highlight w:val="none"/>
                <w:lang w:val="en-US" w:eastAsia="zh-CN"/>
              </w:rPr>
              <w:t>以上2～7项技术参数须</w:t>
            </w:r>
            <w:r>
              <w:rPr>
                <w:rFonts w:hint="eastAsia" w:ascii="宋体" w:hAnsi="宋体" w:eastAsia="宋体" w:cs="宋体"/>
                <w:b/>
                <w:bCs/>
                <w:color w:val="auto"/>
                <w:kern w:val="0"/>
                <w:sz w:val="24"/>
                <w:szCs w:val="24"/>
                <w:highlight w:val="none"/>
              </w:rPr>
              <w:t>提供具有检测资质的检测机构出具的具有CMA标志的完整检测或检验报告复印件予以佐证，并加盖供应商公章。</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E2F8D42">
            <w:pPr>
              <w:keepNext w:val="0"/>
              <w:keepLines w:val="0"/>
              <w:pageBreakBefore w:val="0"/>
              <w:widowControl/>
              <w:kinsoku/>
              <w:wordWrap/>
              <w:overflowPunct/>
              <w:topLinePunct w:val="0"/>
              <w:autoSpaceDE/>
              <w:autoSpaceDN/>
              <w:bidi w:val="0"/>
              <w:adjustRightInd/>
              <w:snapToGrid/>
              <w:spacing w:line="420" w:lineRule="atLeas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把</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21CA7DC7">
            <w:pPr>
              <w:keepNext w:val="0"/>
              <w:keepLines w:val="0"/>
              <w:pageBreakBefore w:val="0"/>
              <w:widowControl/>
              <w:kinsoku/>
              <w:wordWrap/>
              <w:overflowPunct/>
              <w:topLinePunct w:val="0"/>
              <w:autoSpaceDE/>
              <w:autoSpaceDN/>
              <w:bidi w:val="0"/>
              <w:adjustRightInd/>
              <w:snapToGrid/>
              <w:spacing w:line="420" w:lineRule="atLeas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62CE4517">
            <w:pPr>
              <w:widowControl/>
              <w:spacing w:line="240" w:lineRule="atLeast"/>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szCs w:val="21"/>
                <w:highlight w:val="none"/>
              </w:rPr>
              <w:drawing>
                <wp:inline distT="0" distB="0" distL="114300" distR="114300">
                  <wp:extent cx="1218565" cy="1075690"/>
                  <wp:effectExtent l="0" t="0" r="635" b="10160"/>
                  <wp:docPr id="7" name="图片 2" descr="xl/drawings/NU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xl/drawings/NULL"/>
                          <pic:cNvPicPr>
                            <a:picLocks noChangeAspect="1"/>
                          </pic:cNvPicPr>
                        </pic:nvPicPr>
                        <pic:blipFill>
                          <a:blip r:embed="rId7"/>
                          <a:stretch>
                            <a:fillRect/>
                          </a:stretch>
                        </pic:blipFill>
                        <pic:spPr>
                          <a:xfrm>
                            <a:off x="0" y="0"/>
                            <a:ext cx="1218565" cy="1075690"/>
                          </a:xfrm>
                          <a:prstGeom prst="rect">
                            <a:avLst/>
                          </a:prstGeom>
                          <a:noFill/>
                          <a:ln>
                            <a:noFill/>
                          </a:ln>
                        </pic:spPr>
                      </pic:pic>
                    </a:graphicData>
                  </a:graphic>
                </wp:inline>
              </w:drawing>
            </w:r>
          </w:p>
        </w:tc>
      </w:tr>
      <w:tr w14:paraId="5A3576CF">
        <w:tblPrEx>
          <w:tblCellMar>
            <w:top w:w="0" w:type="dxa"/>
            <w:left w:w="108" w:type="dxa"/>
            <w:bottom w:w="0" w:type="dxa"/>
            <w:right w:w="108" w:type="dxa"/>
          </w:tblCellMar>
        </w:tblPrEx>
        <w:trPr>
          <w:trHeight w:val="714"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219A92B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4C6A96A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绑腿枪套</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015A4B4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颜色：黑色；</w:t>
            </w:r>
          </w:p>
          <w:p w14:paraId="2C46D4F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规格：200±10mm×160±10mm；</w:t>
            </w:r>
          </w:p>
          <w:p w14:paraId="2E00701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重量：660±10g；</w:t>
            </w:r>
          </w:p>
          <w:p w14:paraId="5C63AE3B">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材料：主体为军规增强性尼龙（pa6f30），配件为弹性固定带、尼龙插扣、织带；</w:t>
            </w:r>
          </w:p>
          <w:p w14:paraId="59E1F88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抗冲击力：承受压力应不小于150KG；</w:t>
            </w:r>
          </w:p>
          <w:p w14:paraId="77C55F0B">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耐腐蚀性：酸性、碱性。</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356B6F6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个</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7F2C821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3FC59294">
            <w:pPr>
              <w:widowControl/>
              <w:spacing w:line="240" w:lineRule="atLeast"/>
              <w:jc w:val="cente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drawing>
                <wp:inline distT="0" distB="0" distL="114300" distR="114300">
                  <wp:extent cx="1437005" cy="825500"/>
                  <wp:effectExtent l="0" t="0" r="10795" b="1270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8"/>
                          <a:stretch>
                            <a:fillRect/>
                          </a:stretch>
                        </pic:blipFill>
                        <pic:spPr>
                          <a:xfrm>
                            <a:off x="0" y="0"/>
                            <a:ext cx="1437005" cy="825500"/>
                          </a:xfrm>
                          <a:prstGeom prst="rect">
                            <a:avLst/>
                          </a:prstGeom>
                          <a:noFill/>
                          <a:ln>
                            <a:noFill/>
                          </a:ln>
                        </pic:spPr>
                      </pic:pic>
                    </a:graphicData>
                  </a:graphic>
                </wp:inline>
              </w:drawing>
            </w:r>
          </w:p>
        </w:tc>
      </w:tr>
      <w:tr w14:paraId="6466672E">
        <w:tblPrEx>
          <w:tblCellMar>
            <w:top w:w="0" w:type="dxa"/>
            <w:left w:w="108" w:type="dxa"/>
            <w:bottom w:w="0" w:type="dxa"/>
            <w:right w:w="108" w:type="dxa"/>
          </w:tblCellMar>
        </w:tblPrEx>
        <w:trPr>
          <w:trHeight w:val="509"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48DC248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60A98C1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战术挂扣</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41F0F130">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品名：塑钢战术挂扣</w:t>
            </w:r>
            <w:r>
              <w:rPr>
                <w:rFonts w:hint="eastAsia" w:ascii="宋体" w:hAnsi="宋体" w:eastAsia="宋体" w:cs="宋体"/>
                <w:color w:val="auto"/>
                <w:kern w:val="0"/>
                <w:sz w:val="24"/>
                <w:szCs w:val="24"/>
                <w:highlight w:val="none"/>
                <w:lang w:eastAsia="zh-CN"/>
              </w:rPr>
              <w:t>；</w:t>
            </w:r>
          </w:p>
          <w:p w14:paraId="0F4A92CB">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材质：PA6+ GS材料</w:t>
            </w:r>
            <w:r>
              <w:rPr>
                <w:rFonts w:hint="eastAsia" w:ascii="宋体" w:hAnsi="宋体" w:eastAsia="宋体" w:cs="宋体"/>
                <w:color w:val="auto"/>
                <w:kern w:val="0"/>
                <w:sz w:val="24"/>
                <w:szCs w:val="24"/>
                <w:highlight w:val="none"/>
                <w:lang w:eastAsia="zh-CN"/>
              </w:rPr>
              <w:t>；</w:t>
            </w:r>
          </w:p>
          <w:p w14:paraId="623E239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特点</w:t>
            </w:r>
            <w:r>
              <w:rPr>
                <w:rFonts w:hint="eastAsia" w:ascii="宋体" w:hAnsi="宋体" w:eastAsia="宋体" w:cs="宋体"/>
                <w:color w:val="auto"/>
                <w:kern w:val="0"/>
                <w:sz w:val="24"/>
                <w:szCs w:val="24"/>
                <w:highlight w:val="none"/>
                <w:lang w:val="en-US" w:eastAsia="zh-CN"/>
              </w:rPr>
              <w:t>要求</w:t>
            </w:r>
            <w:r>
              <w:rPr>
                <w:rFonts w:hint="eastAsia" w:ascii="宋体" w:hAnsi="宋体" w:eastAsia="宋体" w:cs="宋体"/>
                <w:color w:val="auto"/>
                <w:kern w:val="0"/>
                <w:sz w:val="24"/>
                <w:szCs w:val="24"/>
                <w:highlight w:val="none"/>
              </w:rPr>
              <w:t>：适合挂载战术降噪耳机，塑料约束带，手套等工具</w:t>
            </w:r>
            <w:r>
              <w:rPr>
                <w:rFonts w:hint="eastAsia" w:ascii="宋体" w:hAnsi="宋体" w:eastAsia="宋体" w:cs="宋体"/>
                <w:color w:val="auto"/>
                <w:kern w:val="0"/>
                <w:sz w:val="24"/>
                <w:szCs w:val="24"/>
                <w:highlight w:val="none"/>
                <w:lang w:eastAsia="zh-CN"/>
              </w:rPr>
              <w:t>；</w:t>
            </w:r>
          </w:p>
          <w:p w14:paraId="2A4297F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场景：战术训练、便衣、射击比赛</w:t>
            </w:r>
            <w:r>
              <w:rPr>
                <w:rFonts w:hint="eastAsia" w:ascii="宋体" w:hAnsi="宋体" w:eastAsia="宋体" w:cs="宋体"/>
                <w:color w:val="auto"/>
                <w:kern w:val="0"/>
                <w:sz w:val="24"/>
                <w:szCs w:val="24"/>
                <w:highlight w:val="none"/>
                <w:lang w:eastAsia="zh-CN"/>
              </w:rPr>
              <w:t>；</w:t>
            </w:r>
          </w:p>
          <w:p w14:paraId="01C0AD3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尺寸：≤65MM*30MM</w:t>
            </w:r>
            <w:r>
              <w:rPr>
                <w:rFonts w:hint="eastAsia" w:ascii="宋体" w:hAnsi="宋体" w:eastAsia="宋体" w:cs="宋体"/>
                <w:color w:val="auto"/>
                <w:kern w:val="0"/>
                <w:sz w:val="24"/>
                <w:szCs w:val="24"/>
                <w:highlight w:val="none"/>
                <w:lang w:eastAsia="zh-CN"/>
              </w:rPr>
              <w:t>。</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568EB6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7FF707AA">
            <w:pPr>
              <w:pStyle w:val="18"/>
              <w:keepNext w:val="0"/>
              <w:keepLines w:val="0"/>
              <w:pageBreakBefore w:val="0"/>
              <w:kinsoku/>
              <w:wordWrap/>
              <w:overflowPunct/>
              <w:topLinePunct w:val="0"/>
              <w:autoSpaceDE/>
              <w:autoSpaceDN/>
              <w:bidi w:val="0"/>
              <w:adjustRightInd/>
              <w:snapToGrid/>
              <w:spacing w:line="42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70</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19E08A7D">
            <w:pPr>
              <w:widowControl/>
              <w:spacing w:line="240" w:lineRule="atLeast"/>
              <w:jc w:val="cente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drawing>
                <wp:inline distT="0" distB="0" distL="114300" distR="114300">
                  <wp:extent cx="812165" cy="819785"/>
                  <wp:effectExtent l="0" t="0" r="6985" b="1841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9"/>
                          <a:stretch>
                            <a:fillRect/>
                          </a:stretch>
                        </pic:blipFill>
                        <pic:spPr>
                          <a:xfrm>
                            <a:off x="0" y="0"/>
                            <a:ext cx="812165" cy="819785"/>
                          </a:xfrm>
                          <a:prstGeom prst="rect">
                            <a:avLst/>
                          </a:prstGeom>
                          <a:noFill/>
                          <a:ln>
                            <a:noFill/>
                          </a:ln>
                        </pic:spPr>
                      </pic:pic>
                    </a:graphicData>
                  </a:graphic>
                </wp:inline>
              </w:drawing>
            </w:r>
          </w:p>
        </w:tc>
      </w:tr>
      <w:tr w14:paraId="21AA9DAC">
        <w:tblPrEx>
          <w:tblCellMar>
            <w:top w:w="0" w:type="dxa"/>
            <w:left w:w="108" w:type="dxa"/>
            <w:bottom w:w="0" w:type="dxa"/>
            <w:right w:w="108" w:type="dxa"/>
          </w:tblCellMar>
        </w:tblPrEx>
        <w:trPr>
          <w:trHeight w:val="524"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05D7868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58252A9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约束带</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29AA961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材质：塑料；</w:t>
            </w:r>
          </w:p>
          <w:p w14:paraId="53E1EA6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颜色：白、黑、黄三色可选；</w:t>
            </w:r>
          </w:p>
          <w:p w14:paraId="2377BE65">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耐高低温：10℃-50℃；</w:t>
            </w:r>
          </w:p>
          <w:p w14:paraId="68D534E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超强拉力：≥100公斤。</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201E60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条</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00B3B5F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60</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5D939224">
            <w:pPr>
              <w:widowControl/>
              <w:spacing w:line="240" w:lineRule="atLeast"/>
              <w:jc w:val="cente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drawing>
                <wp:inline distT="0" distB="0" distL="114300" distR="114300">
                  <wp:extent cx="1304925" cy="1104265"/>
                  <wp:effectExtent l="0" t="0" r="952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1304925" cy="1104265"/>
                          </a:xfrm>
                          <a:prstGeom prst="rect">
                            <a:avLst/>
                          </a:prstGeom>
                          <a:noFill/>
                          <a:ln>
                            <a:noFill/>
                          </a:ln>
                        </pic:spPr>
                      </pic:pic>
                    </a:graphicData>
                  </a:graphic>
                </wp:inline>
              </w:drawing>
            </w:r>
          </w:p>
        </w:tc>
      </w:tr>
      <w:tr w14:paraId="5C40EC3E">
        <w:tblPrEx>
          <w:tblCellMar>
            <w:top w:w="0" w:type="dxa"/>
            <w:left w:w="108" w:type="dxa"/>
            <w:bottom w:w="0" w:type="dxa"/>
            <w:right w:w="108" w:type="dxa"/>
          </w:tblCellMar>
        </w:tblPrEx>
        <w:trPr>
          <w:trHeight w:val="464"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4401566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5BF76F3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PC盾牌</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51CF506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尺寸（高×宽）：≥950㎜×560 ㎜；</w:t>
            </w:r>
          </w:p>
          <w:p w14:paraId="5CA2BDD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重量:≤4.0kg；</w:t>
            </w:r>
          </w:p>
          <w:p w14:paraId="71ACA59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透光率：≥80%</w:t>
            </w:r>
            <w:r>
              <w:rPr>
                <w:rFonts w:hint="eastAsia" w:ascii="宋体" w:hAnsi="宋体" w:eastAsia="宋体" w:cs="宋体"/>
                <w:color w:val="auto"/>
                <w:kern w:val="0"/>
                <w:sz w:val="24"/>
                <w:szCs w:val="24"/>
                <w:highlight w:val="none"/>
                <w:lang w:eastAsia="zh-CN"/>
              </w:rPr>
              <w:t>；</w:t>
            </w:r>
          </w:p>
          <w:p w14:paraId="71ED1A3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臂带连接强度：≥500N；</w:t>
            </w:r>
          </w:p>
          <w:p w14:paraId="6763096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握把连接强度：≥1000N；</w:t>
            </w:r>
          </w:p>
          <w:p w14:paraId="36EE6B7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耐冲击强度：能承受300±13J动能的冲击；</w:t>
            </w:r>
          </w:p>
          <w:p w14:paraId="426AC31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耐穿剌性能：能承受147±13J动能的穿剌；</w:t>
            </w:r>
          </w:p>
          <w:p w14:paraId="7253086E">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耐击打强度：能承受500J±13J能量的击打；</w:t>
            </w:r>
          </w:p>
          <w:p w14:paraId="7A936C9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9</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环境适应性：在温度-30℃～+55℃范围内使用</w:t>
            </w:r>
            <w:r>
              <w:rPr>
                <w:rFonts w:hint="eastAsia" w:ascii="宋体" w:hAnsi="宋体" w:eastAsia="宋体" w:cs="宋体"/>
                <w:color w:val="auto"/>
                <w:kern w:val="0"/>
                <w:sz w:val="24"/>
                <w:szCs w:val="24"/>
                <w:highlight w:val="none"/>
                <w:lang w:eastAsia="zh-CN"/>
              </w:rPr>
              <w:t>；</w:t>
            </w:r>
          </w:p>
          <w:p w14:paraId="52FD2C0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10</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耐刀砍性能：能抵御能量为150±13J的击砍</w:t>
            </w:r>
            <w:r>
              <w:rPr>
                <w:rFonts w:hint="eastAsia" w:ascii="宋体" w:hAnsi="宋体" w:eastAsia="宋体" w:cs="宋体"/>
                <w:color w:val="auto"/>
                <w:kern w:val="0"/>
                <w:sz w:val="24"/>
                <w:szCs w:val="24"/>
                <w:highlight w:val="none"/>
                <w:lang w:eastAsia="zh-CN"/>
              </w:rPr>
              <w:t>；</w:t>
            </w:r>
          </w:p>
          <w:p w14:paraId="00EDD24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阻燃性能：续燃时间小于5S。</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28276C8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块</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7631390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10</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19BA3A1F">
            <w:pPr>
              <w:widowControl/>
              <w:spacing w:line="240" w:lineRule="atLeast"/>
              <w:jc w:val="cente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drawing>
                <wp:inline distT="0" distB="0" distL="114300" distR="114300">
                  <wp:extent cx="1193165" cy="1850390"/>
                  <wp:effectExtent l="0" t="0" r="6985" b="1651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1"/>
                          <a:stretch>
                            <a:fillRect/>
                          </a:stretch>
                        </pic:blipFill>
                        <pic:spPr>
                          <a:xfrm>
                            <a:off x="0" y="0"/>
                            <a:ext cx="1193165" cy="1850390"/>
                          </a:xfrm>
                          <a:prstGeom prst="rect">
                            <a:avLst/>
                          </a:prstGeom>
                          <a:noFill/>
                          <a:ln>
                            <a:noFill/>
                          </a:ln>
                        </pic:spPr>
                      </pic:pic>
                    </a:graphicData>
                  </a:graphic>
                </wp:inline>
              </w:drawing>
            </w:r>
          </w:p>
        </w:tc>
      </w:tr>
      <w:tr w14:paraId="0B0D38CF">
        <w:tblPrEx>
          <w:tblCellMar>
            <w:top w:w="0" w:type="dxa"/>
            <w:left w:w="108" w:type="dxa"/>
            <w:bottom w:w="0" w:type="dxa"/>
            <w:right w:w="108" w:type="dxa"/>
          </w:tblCellMar>
        </w:tblPrEx>
        <w:trPr>
          <w:trHeight w:val="479"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7DA9052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3F34C67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磁吸式腰挂圆盾</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4F795D0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1、能抵御尖锐的各种攻击性武器（如：刀、斧头、钢珠、石头等）以及滑膛枪发射≥3mm的散弹，应能防御瞬间汽油燃烧弹所带来的高温灼伤的危险，甚至经过汽车辗轧也完好无损。</w:t>
            </w:r>
          </w:p>
          <w:p w14:paraId="6502949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2、缓冲设计：盾体由外防暴层、内缓冲层组成开放式中空减震系统，应能有效地保护使用者。  </w:t>
            </w:r>
          </w:p>
          <w:p w14:paraId="76CEE0A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3、内缓冲层须为长方形设计。</w:t>
            </w:r>
          </w:p>
          <w:p w14:paraId="153E1CDB">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4、盾牌内部的握把系统采用45度±2.5度的双手操作设计，具有操作稳定性。 </w:t>
            </w:r>
          </w:p>
          <w:p w14:paraId="33EB015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5、材料：盾体采用高密度PC热压而成，耐酸碱腐蚀，抗老化配方，盾体质量可五年内保持性能一致；握把采用工程橡胶。</w:t>
            </w:r>
          </w:p>
          <w:p w14:paraId="77829E8D">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6、盾体由外防暴层、内缓冲层组成。表面须透明光滑，外露金属构件无锈蚀。</w:t>
            </w:r>
          </w:p>
          <w:p w14:paraId="518DB3DB">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7、盾牌正面上方水平居中位置有清晰永久中文“警察”和英文“POLICE”字样。</w:t>
            </w:r>
          </w:p>
          <w:p w14:paraId="298DE3E1">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8、握把：握把斜角约45度±2.5度，长度约120mm，要求护肘环为弹力设计，可快速脱手保护肘臂安全。</w:t>
            </w:r>
          </w:p>
          <w:p w14:paraId="6E7FCBF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9、尺寸面积：盾体外防暴层：直径600mm ；面积≥0.28㎡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  </w:t>
            </w:r>
          </w:p>
          <w:p w14:paraId="5845635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10、透光率：≥88% </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         </w:t>
            </w:r>
          </w:p>
          <w:p w14:paraId="15328A6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11、重量：≤3Kg </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 </w:t>
            </w:r>
          </w:p>
          <w:p w14:paraId="1F53BB6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12、握把连接强度：握把与盾体间可承受不小于500N拉力，没有断裂、松动或脱落现象。</w:t>
            </w:r>
          </w:p>
          <w:p w14:paraId="44D9D3B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13、耐冲击强度 ：盾体能承受不小于170J动能冲击，冲击后受力点无穿洞或在受力点半径50mm之外不出现破裂。  </w:t>
            </w:r>
          </w:p>
          <w:p w14:paraId="4CFAEF5A">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14、耐穿刺性能：盾体能承受不小于170J动能的穿刺，穿刺后盾体受力点不应有大于6mm的穿洞或在受力点半径20mm之外出现破裂。  </w:t>
            </w:r>
          </w:p>
          <w:p w14:paraId="16405AA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15、耐击打性能：能承受击打试验机的击打点线速度为不小于20m/s、击打能量为500J±13的击打,击打后盾体无破碎或不出现长度大于30mm的裂纹。</w:t>
            </w:r>
          </w:p>
          <w:p w14:paraId="7BF6E94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16、耐刀砍性能：盾牌的上边沿应能抵御线速度为 10m/s ±0.5m/s、能量为 140J±5J的击砍，试验检验后刀砍痕迹深度应≤50 mm。</w:t>
            </w:r>
          </w:p>
          <w:p w14:paraId="77B9D55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17、阻燃性能：防御瞬间汽油燃烧弹所带来的高温灼伤的危险，续燃时间≤10秒。</w:t>
            </w:r>
          </w:p>
          <w:p w14:paraId="1270A21E">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18、高温耐击打强度检验：质牌经高温处理（+55℃±2℃，4h）后，5min 内进行耐击打强度试验，试验结果应符合耐击打强度试验要求。</w:t>
            </w:r>
          </w:p>
          <w:p w14:paraId="37EC7EC7">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19、低温耐击打强度检验：盾牌经低温处理（-30℃±2℃，4h）后，5min 内进行耐击打强度试验，试验结果应符合耐击打强度试验要求。</w:t>
            </w:r>
          </w:p>
          <w:p w14:paraId="50985735">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20、防散弹枪性能：具有防散弹枪性能 ，距离10米使用霰弹枪（12号猎枪）弹射击盾牌，盾牌无洞穿。 </w:t>
            </w:r>
          </w:p>
          <w:p w14:paraId="05323F4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21、防冲击泄力性能：具有防冲击泄力性能，缓冲层可泄放盾体受到不小于500J动能冲击的80%。    </w:t>
            </w:r>
          </w:p>
          <w:p w14:paraId="06C3BA3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22、腰间悬挂功能检验：盾牌可腰间悬挂使用，盾牌与腰间悬挂挂件的结合部位自动接合距离≤5cm。     </w:t>
            </w:r>
          </w:p>
          <w:p w14:paraId="153AA7B7">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23、战术悬挂便携组件</w:t>
            </w:r>
          </w:p>
          <w:p w14:paraId="60EF2C1E">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23.1</w:t>
            </w:r>
            <w:r>
              <w:rPr>
                <w:rFonts w:hint="eastAsia" w:ascii="宋体" w:hAnsi="宋体" w:eastAsia="宋体" w:cs="宋体"/>
                <w:color w:val="auto"/>
                <w:kern w:val="0"/>
                <w:sz w:val="24"/>
                <w:szCs w:val="24"/>
                <w:highlight w:val="none"/>
              </w:rPr>
              <w:t>通过固定在盾牌和固定在腰带上的两个组件，盾牌能快速搭扣在腰带上，搭拆动作≤1秒。利于备勤及抓捕时解放双手，同时不阻碍影响身上其它装备。</w:t>
            </w:r>
          </w:p>
          <w:p w14:paraId="341C9B1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23.2</w:t>
            </w:r>
            <w:r>
              <w:rPr>
                <w:rFonts w:hint="eastAsia" w:ascii="宋体" w:hAnsi="宋体" w:eastAsia="宋体" w:cs="宋体"/>
                <w:color w:val="auto"/>
                <w:kern w:val="0"/>
                <w:sz w:val="24"/>
                <w:szCs w:val="24"/>
                <w:highlight w:val="none"/>
              </w:rPr>
              <w:t>组件间不应有任何连接物。</w:t>
            </w:r>
          </w:p>
          <w:p w14:paraId="71023B97">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23.3</w:t>
            </w:r>
            <w:r>
              <w:rPr>
                <w:rFonts w:hint="eastAsia" w:ascii="宋体" w:hAnsi="宋体" w:eastAsia="宋体" w:cs="宋体"/>
                <w:color w:val="auto"/>
                <w:kern w:val="0"/>
                <w:sz w:val="24"/>
                <w:szCs w:val="24"/>
                <w:highlight w:val="none"/>
              </w:rPr>
              <w:t>腰带组件部分可适合腰封、战术背心模块。</w:t>
            </w:r>
          </w:p>
          <w:p w14:paraId="1A67E101">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23.4</w:t>
            </w:r>
            <w:r>
              <w:rPr>
                <w:rFonts w:hint="eastAsia" w:ascii="宋体" w:hAnsi="宋体" w:eastAsia="宋体" w:cs="宋体"/>
                <w:color w:val="auto"/>
                <w:kern w:val="0"/>
                <w:sz w:val="24"/>
                <w:szCs w:val="24"/>
                <w:highlight w:val="none"/>
              </w:rPr>
              <w:t>战术动作移动过程不得脱落。</w:t>
            </w:r>
          </w:p>
          <w:p w14:paraId="5EB46527">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23.5</w:t>
            </w:r>
            <w:r>
              <w:rPr>
                <w:rFonts w:hint="eastAsia" w:ascii="宋体" w:hAnsi="宋体" w:eastAsia="宋体" w:cs="宋体"/>
                <w:color w:val="auto"/>
                <w:kern w:val="0"/>
                <w:sz w:val="24"/>
                <w:szCs w:val="24"/>
                <w:highlight w:val="none"/>
              </w:rPr>
              <w:t>须可单手操作，组件自动闭锁分离。</w:t>
            </w:r>
          </w:p>
          <w:p w14:paraId="04868C6D">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23.6</w:t>
            </w:r>
            <w:r>
              <w:rPr>
                <w:rFonts w:hint="eastAsia" w:ascii="宋体" w:hAnsi="宋体" w:eastAsia="宋体" w:cs="宋体"/>
                <w:color w:val="auto"/>
                <w:kern w:val="0"/>
                <w:sz w:val="24"/>
                <w:szCs w:val="24"/>
                <w:highlight w:val="none"/>
              </w:rPr>
              <w:t>须可无需视觉操作。</w:t>
            </w:r>
          </w:p>
          <w:p w14:paraId="34D71E9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24、战术背带：快拆式战术背带可固定收纳在盾牌缓冲层上方，战术需时，可在≤3秒内展开背带携挂盾牌于人体的左肩，迅速解放双手。  </w:t>
            </w:r>
          </w:p>
          <w:p w14:paraId="5EDE594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注：</w:t>
            </w:r>
            <w:r>
              <w:rPr>
                <w:rFonts w:hint="eastAsia" w:ascii="宋体" w:hAnsi="宋体" w:eastAsia="宋体" w:cs="宋体"/>
                <w:b/>
                <w:bCs/>
                <w:color w:val="auto"/>
                <w:kern w:val="0"/>
                <w:sz w:val="24"/>
                <w:szCs w:val="24"/>
                <w:highlight w:val="none"/>
                <w:lang w:val="en-US" w:eastAsia="zh-CN"/>
              </w:rPr>
              <w:t>以上16、17、20、22项技术参数须</w:t>
            </w:r>
            <w:r>
              <w:rPr>
                <w:rFonts w:hint="eastAsia" w:ascii="宋体" w:hAnsi="宋体" w:eastAsia="宋体" w:cs="宋体"/>
                <w:b/>
                <w:bCs/>
                <w:color w:val="auto"/>
                <w:kern w:val="0"/>
                <w:sz w:val="24"/>
                <w:szCs w:val="24"/>
                <w:highlight w:val="none"/>
              </w:rPr>
              <w:t>提供具有检测资质的检测机构出具的具有CMA标志的完整检测或检验报告复印件予以佐证，并加盖供应商公章。</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23D97E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块</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1F51218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10</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1F023162">
            <w:pPr>
              <w:widowControl/>
              <w:spacing w:line="240" w:lineRule="atLeast"/>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szCs w:val="21"/>
                <w:highlight w:val="none"/>
              </w:rPr>
              <w:drawing>
                <wp:inline distT="0" distB="0" distL="114300" distR="114300">
                  <wp:extent cx="1183005" cy="1166495"/>
                  <wp:effectExtent l="0" t="0" r="17145" b="1460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2"/>
                          <a:stretch>
                            <a:fillRect/>
                          </a:stretch>
                        </pic:blipFill>
                        <pic:spPr>
                          <a:xfrm>
                            <a:off x="0" y="0"/>
                            <a:ext cx="1183005" cy="1166495"/>
                          </a:xfrm>
                          <a:prstGeom prst="rect">
                            <a:avLst/>
                          </a:prstGeom>
                          <a:noFill/>
                          <a:ln>
                            <a:noFill/>
                          </a:ln>
                        </pic:spPr>
                      </pic:pic>
                    </a:graphicData>
                  </a:graphic>
                </wp:inline>
              </w:drawing>
            </w:r>
          </w:p>
        </w:tc>
      </w:tr>
      <w:tr w14:paraId="3DCFF007">
        <w:tblPrEx>
          <w:tblCellMar>
            <w:top w:w="0" w:type="dxa"/>
            <w:left w:w="108" w:type="dxa"/>
            <w:bottom w:w="0" w:type="dxa"/>
            <w:right w:w="108" w:type="dxa"/>
          </w:tblCellMar>
        </w:tblPrEx>
        <w:trPr>
          <w:trHeight w:val="479"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06D613E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6C4591F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黑金刚盾牌</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550E412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外观要求：防暴盾牌表面应光滑，无可视的凹坑、气泡等缺陷。防暴盾牌的握持装置应无毛刺、尖角等缺陷，便于握持、手感舒适。防暴盾牌上外露金属结构件应经表面处理，无锈蚀现象，防暴盾牌外表面无开孔。</w:t>
            </w:r>
          </w:p>
          <w:p w14:paraId="3377411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盾边内藏式防砍结构：盾体“警察”字样正立时对应的上面四条边内嵌钢丝条，直径≤3.0mm，盾体厚度≤3.3mm。</w:t>
            </w:r>
          </w:p>
          <w:p w14:paraId="4CAE7FE7">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规格：外形:正八边形；边长:210土5mm；投影宽度:550士5mm</w:t>
            </w:r>
            <w:r>
              <w:rPr>
                <w:rFonts w:hint="eastAsia" w:ascii="宋体" w:hAnsi="宋体" w:eastAsia="宋体" w:cs="宋体"/>
                <w:color w:val="auto"/>
                <w:kern w:val="0"/>
                <w:sz w:val="24"/>
                <w:szCs w:val="24"/>
                <w:highlight w:val="none"/>
                <w:lang w:eastAsia="zh-CN"/>
              </w:rPr>
              <w:t>。</w:t>
            </w:r>
          </w:p>
          <w:p w14:paraId="46F44B4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防护面积:≥0.22㎡</w:t>
            </w:r>
            <w:r>
              <w:rPr>
                <w:rFonts w:hint="eastAsia" w:ascii="宋体" w:hAnsi="宋体" w:eastAsia="宋体" w:cs="宋体"/>
                <w:color w:val="auto"/>
                <w:kern w:val="0"/>
                <w:sz w:val="24"/>
                <w:szCs w:val="24"/>
                <w:highlight w:val="none"/>
                <w:lang w:eastAsia="zh-CN"/>
              </w:rPr>
              <w:t>。</w:t>
            </w:r>
          </w:p>
          <w:p w14:paraId="6ED5FFDA">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5</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质量：防暴盾牌的质量≤2.20kg (不包含腰间磁吸悬挂件质量)</w:t>
            </w:r>
            <w:r>
              <w:rPr>
                <w:rFonts w:hint="eastAsia" w:ascii="宋体" w:hAnsi="宋体" w:eastAsia="宋体" w:cs="宋体"/>
                <w:color w:val="auto"/>
                <w:kern w:val="0"/>
                <w:sz w:val="24"/>
                <w:szCs w:val="24"/>
                <w:highlight w:val="none"/>
                <w:lang w:eastAsia="zh-CN"/>
              </w:rPr>
              <w:t>。</w:t>
            </w:r>
          </w:p>
          <w:p w14:paraId="2A8BB1B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连接强度：握持装置的连接部件、握持装置与盾体的连接部件应能承受大于或等于500N的拉力。试验后，不应有脱落、松动、脱扣或断裂现象。</w:t>
            </w:r>
          </w:p>
          <w:p w14:paraId="7750D87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耐冲击强度：防暴盾牌应能承受147J动能的击，冲击后受力点不应有穿洞或在受力点半径50mm之外出现贯穿性开裂。</w:t>
            </w:r>
          </w:p>
          <w:p w14:paraId="2C32B79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穿刺性能：防暴盾牌应承受147J动能的穿刺，穿刺后受力点不应有直径大于4mm穿洞或在受力点半径20mm之外出现贯穿性开裂。</w:t>
            </w:r>
          </w:p>
          <w:p w14:paraId="0748D9A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耐击打强度：防暴盾牌应能承受线速度为18m/s士0.3m/s、能量为342J士13J的击打,击打后盾体不应破碎或出现长度大于20mm的贯穿性开裂,击打后盾体产生的最大凹陷深度应小于或等于20mm。</w:t>
            </w:r>
          </w:p>
          <w:p w14:paraId="33FD702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耐刀砍性能：防暴盾牌的上边沿(“警察”字样正立时对应的上面四条边)应能抵御8.5m/s士0.5m/s、能量为100J土5J的击砍，试验后刀砍痕迹深度应小于或等于8mm。</w:t>
            </w:r>
          </w:p>
          <w:p w14:paraId="13DD457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护环性能：护环由塑料、橡胶和磁铁构成，能提供硬质抓握与握把形成临时双手抓握使用。护环具有脱手保护性能，在盾牌受到抢夺或扭动的情况能脱离手臂保护警员。护环尾端受到≥70N的拉力时，尾端开口应≥110mm。</w:t>
            </w:r>
          </w:p>
          <w:p w14:paraId="1711DEF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高温耐击打强度检验：防暴盾牌在环境温度为 55℃士2℃的恒温箱，保持 ≤4h，进行击打强度试验，试验应在≤ 5min内完成应符合耐击打强度要求。</w:t>
            </w:r>
          </w:p>
          <w:p w14:paraId="62162BE1">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高温耐击打强度检验：防暴盾牌在环境温度为-30℃士2℃的恒温箱，保持 ≤4h,进行击打强度试验，试验应在 ≤5min 内完成，应符合耐击打强度要求。</w:t>
            </w:r>
          </w:p>
          <w:p w14:paraId="29FAE4B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腰间磁吸悬挂装置：盾牌护环和腰带配件的磁吸功能具有抗抢夺性能，结合后，对护环和腰带配件施加 100N 的轴向静拉力不应分离。盾牌可通过护环磁铁与腰带配件结合，在腰间悬挂使用，盾牌护环磁铁与腰间悬挂件结合部位的自动结合距离≤55mm</w:t>
            </w:r>
            <w:r>
              <w:rPr>
                <w:rFonts w:hint="eastAsia" w:ascii="宋体" w:hAnsi="宋体" w:eastAsia="宋体" w:cs="宋体"/>
                <w:color w:val="auto"/>
                <w:kern w:val="0"/>
                <w:sz w:val="24"/>
                <w:szCs w:val="24"/>
                <w:highlight w:val="none"/>
                <w:lang w:eastAsia="zh-CN"/>
              </w:rPr>
              <w:t>。</w:t>
            </w:r>
          </w:p>
          <w:p w14:paraId="3BFE158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战术悬挂便携组件作用要求：通过固定在盾牌和固定在腰带上的两个组件，盾牌能快速搭扣在腰带上，搭拆动作≤1秒。利于备勤及抓捕时解放双手，同时不阻碍影响身上其它装备。</w:t>
            </w:r>
          </w:p>
          <w:p w14:paraId="0CAAF96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①组件间不应有任何连接物。</w:t>
            </w:r>
          </w:p>
          <w:p w14:paraId="5B5FEA8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②腰带组件部分可适合腰封、战术背心模块。</w:t>
            </w:r>
          </w:p>
          <w:p w14:paraId="6E476ACD">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④战术动作移动过程不得脱落。</w:t>
            </w:r>
          </w:p>
          <w:p w14:paraId="7348E47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⑤须可单手操作，组件自动闭锁分离。</w:t>
            </w:r>
          </w:p>
          <w:p w14:paraId="5453154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⑥须可无需视觉操作。</w:t>
            </w:r>
          </w:p>
          <w:p w14:paraId="56B0ED7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注：</w:t>
            </w:r>
            <w:r>
              <w:rPr>
                <w:rFonts w:hint="eastAsia" w:ascii="宋体" w:hAnsi="宋体" w:eastAsia="宋体" w:cs="宋体"/>
                <w:b/>
                <w:bCs/>
                <w:color w:val="auto"/>
                <w:kern w:val="0"/>
                <w:sz w:val="24"/>
                <w:szCs w:val="24"/>
                <w:highlight w:val="none"/>
                <w:lang w:val="en-US" w:eastAsia="zh-CN"/>
              </w:rPr>
              <w:t>以上2、3、5、8～9项技术参数须</w:t>
            </w:r>
            <w:r>
              <w:rPr>
                <w:rFonts w:hint="eastAsia" w:ascii="宋体" w:hAnsi="宋体" w:eastAsia="宋体" w:cs="宋体"/>
                <w:b/>
                <w:bCs/>
                <w:color w:val="auto"/>
                <w:kern w:val="0"/>
                <w:sz w:val="24"/>
                <w:szCs w:val="24"/>
                <w:highlight w:val="none"/>
              </w:rPr>
              <w:t>提供具有检测资质的检测机构出具的带有CMA标志的检测报告复印件作为佐证，并加盖供应商公章。</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3E3BF2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块</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216F9D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4</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28649AE4">
            <w:pPr>
              <w:widowControl/>
              <w:spacing w:line="240" w:lineRule="atLeast"/>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szCs w:val="21"/>
                <w:highlight w:val="none"/>
              </w:rPr>
              <w:drawing>
                <wp:inline distT="0" distB="0" distL="114300" distR="114300">
                  <wp:extent cx="1390650" cy="1358265"/>
                  <wp:effectExtent l="0" t="0" r="0" b="1333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3"/>
                          <a:stretch>
                            <a:fillRect/>
                          </a:stretch>
                        </pic:blipFill>
                        <pic:spPr>
                          <a:xfrm>
                            <a:off x="0" y="0"/>
                            <a:ext cx="1390650" cy="1358265"/>
                          </a:xfrm>
                          <a:prstGeom prst="rect">
                            <a:avLst/>
                          </a:prstGeom>
                          <a:noFill/>
                          <a:ln>
                            <a:noFill/>
                          </a:ln>
                        </pic:spPr>
                      </pic:pic>
                    </a:graphicData>
                  </a:graphic>
                </wp:inline>
              </w:drawing>
            </w:r>
          </w:p>
        </w:tc>
      </w:tr>
      <w:tr w14:paraId="76B9243C">
        <w:tblPrEx>
          <w:tblCellMar>
            <w:top w:w="0" w:type="dxa"/>
            <w:left w:w="108" w:type="dxa"/>
            <w:bottom w:w="0" w:type="dxa"/>
            <w:right w:w="108" w:type="dxa"/>
          </w:tblCellMar>
        </w:tblPrEx>
        <w:trPr>
          <w:trHeight w:val="509"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0F8FFF4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60F4870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FAST防暴头盔</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6C39932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1.材质：高质量ABS ；</w:t>
            </w:r>
          </w:p>
          <w:p w14:paraId="0C994EA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2.盔体厚度：≥5mm；</w:t>
            </w:r>
          </w:p>
          <w:p w14:paraId="6DE12D8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3.重量：≥1.0kg；</w:t>
            </w:r>
          </w:p>
          <w:p w14:paraId="54286CD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4.颜色：黑色；</w:t>
            </w:r>
          </w:p>
          <w:p w14:paraId="6FDE1043">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5.加强硬化防刮防雾，≥3.0毫米厚优质透明PC镜片；</w:t>
            </w:r>
          </w:p>
          <w:p w14:paraId="3100737A">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6.组成结构：产品由盔壳下额带 盔顶悬挂系统 墨鱼干 导轨 魔术贴构成，下额带长度和帽口大小可调；</w:t>
            </w:r>
          </w:p>
          <w:p w14:paraId="6EF565F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7.四点悬挂增强稳定性，剧烈运动头盔不会偏向；</w:t>
            </w:r>
          </w:p>
          <w:p w14:paraId="4A1FED9C">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8.内部悬挂系统不可调节；</w:t>
            </w:r>
          </w:p>
          <w:p w14:paraId="75D1E424">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9.额头部位是墨鱼干，能够连接摄像头及夜视仪等，左右两侧导轨组，可加载强光照明系统及信号识别灯等；外壳毛面魔术贴，可用来粘贴盔罩、求生灯及徽章。</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36BACC7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顶</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0B80A99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60</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39005EBA">
            <w:pPr>
              <w:widowControl/>
              <w:spacing w:line="240" w:lineRule="atLeast"/>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szCs w:val="21"/>
                <w:highlight w:val="none"/>
              </w:rPr>
              <w:drawing>
                <wp:inline distT="0" distB="0" distL="114300" distR="114300">
                  <wp:extent cx="1232535" cy="1326515"/>
                  <wp:effectExtent l="0" t="0" r="5715" b="6985"/>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14"/>
                          <a:stretch>
                            <a:fillRect/>
                          </a:stretch>
                        </pic:blipFill>
                        <pic:spPr>
                          <a:xfrm>
                            <a:off x="0" y="0"/>
                            <a:ext cx="1232535" cy="1326515"/>
                          </a:xfrm>
                          <a:prstGeom prst="rect">
                            <a:avLst/>
                          </a:prstGeom>
                          <a:noFill/>
                          <a:ln>
                            <a:noFill/>
                          </a:ln>
                        </pic:spPr>
                      </pic:pic>
                    </a:graphicData>
                  </a:graphic>
                </wp:inline>
              </w:drawing>
            </w:r>
          </w:p>
        </w:tc>
      </w:tr>
      <w:tr w14:paraId="724DA2E7">
        <w:tblPrEx>
          <w:tblCellMar>
            <w:top w:w="0" w:type="dxa"/>
            <w:left w:w="108" w:type="dxa"/>
            <w:bottom w:w="0" w:type="dxa"/>
            <w:right w:w="108" w:type="dxa"/>
          </w:tblCellMar>
        </w:tblPrEx>
        <w:trPr>
          <w:trHeight w:val="449" w:hRule="atLeast"/>
        </w:trPr>
        <w:tc>
          <w:tcPr>
            <w:tcW w:w="278" w:type="pct"/>
            <w:tcBorders>
              <w:top w:val="single" w:color="000000" w:sz="4" w:space="0"/>
              <w:left w:val="single" w:color="000000" w:sz="4" w:space="0"/>
              <w:bottom w:val="single" w:color="000000" w:sz="4" w:space="0"/>
              <w:right w:val="single" w:color="000000" w:sz="4" w:space="0"/>
            </w:tcBorders>
            <w:noWrap/>
            <w:vAlign w:val="center"/>
          </w:tcPr>
          <w:p w14:paraId="3D2862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427" w:type="pct"/>
            <w:tcBorders>
              <w:top w:val="single" w:color="000000" w:sz="4" w:space="0"/>
              <w:left w:val="single" w:color="000000" w:sz="4" w:space="0"/>
              <w:bottom w:val="single" w:color="000000" w:sz="4" w:space="0"/>
              <w:right w:val="single" w:color="000000" w:sz="4" w:space="0"/>
            </w:tcBorders>
            <w:noWrap w:val="0"/>
            <w:vAlign w:val="center"/>
          </w:tcPr>
          <w:p w14:paraId="0019F78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战术头盔</w:t>
            </w:r>
          </w:p>
        </w:tc>
        <w:tc>
          <w:tcPr>
            <w:tcW w:w="2471" w:type="pct"/>
            <w:tcBorders>
              <w:top w:val="single" w:color="000000" w:sz="4" w:space="0"/>
              <w:left w:val="single" w:color="000000" w:sz="4" w:space="0"/>
              <w:bottom w:val="single" w:color="000000" w:sz="4" w:space="0"/>
              <w:right w:val="single" w:color="000000" w:sz="4" w:space="0"/>
            </w:tcBorders>
            <w:noWrap/>
            <w:vAlign w:val="center"/>
          </w:tcPr>
          <w:p w14:paraId="5D9B13E1">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1.盔体材料：尼龙+纤维；</w:t>
            </w:r>
          </w:p>
          <w:p w14:paraId="6F347237">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 盔体厚度：≥4.5MM；  </w:t>
            </w:r>
          </w:p>
          <w:p w14:paraId="77EE0AC6">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3.内胆材料： 聚丙烯塑料发泡材料；</w:t>
            </w:r>
          </w:p>
          <w:p w14:paraId="6003FC62">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4.减震内衬材料：热塑性聚氨酯+泡棉+天鹅绒； </w:t>
            </w:r>
          </w:p>
          <w:p w14:paraId="26FEB048">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5.导轨材料：尼龙+纤；  </w:t>
            </w:r>
          </w:p>
          <w:p w14:paraId="030B20BE">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6.磁扣材料：尼龙+钕铁硼强力磁铁； </w:t>
            </w:r>
          </w:p>
          <w:p w14:paraId="0CDB7E7F">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7.防护面积：半头防护；   </w:t>
            </w:r>
          </w:p>
          <w:p w14:paraId="279314FA">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8.重量：≤890 g（含内置镜片）；  </w:t>
            </w:r>
          </w:p>
          <w:p w14:paraId="40DD033B">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9.盔体防护性能：须符合GA294—2023警用防暴头盔标准；</w:t>
            </w:r>
          </w:p>
          <w:p w14:paraId="47BBFA49">
            <w:pPr>
              <w:pStyle w:val="18"/>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10.战术头盔是模块化战术防护头盔，包括头部及面部下颚、耳部、颈动脉、脖部的须可360度全方位整体防护。整体生成各个模块可单独与盔体连接快速自由拆卸安装系统。</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0A1AD5D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顶</w:t>
            </w:r>
          </w:p>
        </w:tc>
        <w:tc>
          <w:tcPr>
            <w:tcW w:w="376" w:type="pct"/>
            <w:tcBorders>
              <w:top w:val="single" w:color="000000" w:sz="4" w:space="0"/>
              <w:left w:val="single" w:color="000000" w:sz="4" w:space="0"/>
              <w:bottom w:val="single" w:color="000000" w:sz="4" w:space="0"/>
              <w:right w:val="single" w:color="000000" w:sz="4" w:space="0"/>
            </w:tcBorders>
            <w:noWrap/>
            <w:vAlign w:val="center"/>
          </w:tcPr>
          <w:p w14:paraId="758C24D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6</w:t>
            </w:r>
          </w:p>
        </w:tc>
        <w:tc>
          <w:tcPr>
            <w:tcW w:w="1143" w:type="pct"/>
            <w:tcBorders>
              <w:top w:val="single" w:color="000000" w:sz="4" w:space="0"/>
              <w:left w:val="single" w:color="000000" w:sz="4" w:space="0"/>
              <w:bottom w:val="single" w:color="000000" w:sz="4" w:space="0"/>
              <w:right w:val="single" w:color="000000" w:sz="4" w:space="0"/>
            </w:tcBorders>
            <w:noWrap w:val="0"/>
            <w:vAlign w:val="center"/>
          </w:tcPr>
          <w:p w14:paraId="503899A5">
            <w:pPr>
              <w:widowControl/>
              <w:spacing w:line="240" w:lineRule="atLeast"/>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szCs w:val="21"/>
                <w:highlight w:val="none"/>
              </w:rPr>
              <w:drawing>
                <wp:inline distT="0" distB="0" distL="114300" distR="114300">
                  <wp:extent cx="1051560" cy="1285875"/>
                  <wp:effectExtent l="0" t="0" r="15240" b="9525"/>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15"/>
                          <a:stretch>
                            <a:fillRect/>
                          </a:stretch>
                        </pic:blipFill>
                        <pic:spPr>
                          <a:xfrm>
                            <a:off x="0" y="0"/>
                            <a:ext cx="1051560" cy="1285875"/>
                          </a:xfrm>
                          <a:prstGeom prst="rect">
                            <a:avLst/>
                          </a:prstGeom>
                          <a:noFill/>
                          <a:ln>
                            <a:noFill/>
                          </a:ln>
                        </pic:spPr>
                      </pic:pic>
                    </a:graphicData>
                  </a:graphic>
                </wp:inline>
              </w:drawing>
            </w:r>
          </w:p>
        </w:tc>
      </w:tr>
    </w:tbl>
    <w:p w14:paraId="2D415529">
      <w:pPr>
        <w:keepNext w:val="0"/>
        <w:keepLines w:val="0"/>
        <w:pageBreakBefore w:val="0"/>
        <w:kinsoku/>
        <w:wordWrap/>
        <w:overflowPunct/>
        <w:topLinePunct w:val="0"/>
        <w:autoSpaceDE w:val="0"/>
        <w:autoSpaceDN/>
        <w:bidi w:val="0"/>
        <w:adjustRightInd/>
        <w:snapToGrid/>
        <w:spacing w:line="420" w:lineRule="exact"/>
        <w:outlineLvl w:val="1"/>
        <w:rPr>
          <w:rFonts w:hint="eastAsia" w:ascii="宋体" w:hAnsi="宋体" w:eastAsia="宋体" w:cs="宋体"/>
          <w:b/>
          <w:color w:val="auto"/>
          <w:kern w:val="0"/>
          <w:sz w:val="24"/>
          <w:szCs w:val="24"/>
          <w:highlight w:val="none"/>
        </w:rPr>
      </w:pPr>
    </w:p>
    <w:p w14:paraId="58478B34">
      <w:pPr>
        <w:keepNext w:val="0"/>
        <w:keepLines w:val="0"/>
        <w:pageBreakBefore w:val="0"/>
        <w:kinsoku/>
        <w:wordWrap/>
        <w:overflowPunct/>
        <w:topLinePunct w:val="0"/>
        <w:autoSpaceDE w:val="0"/>
        <w:autoSpaceDN/>
        <w:bidi w:val="0"/>
        <w:adjustRightInd/>
        <w:snapToGrid/>
        <w:spacing w:line="420" w:lineRule="exact"/>
        <w:outlineLvl w:val="1"/>
        <w:rPr>
          <w:rFonts w:hint="eastAsia" w:ascii="宋体" w:hAnsi="宋体" w:eastAsia="宋体" w:cs="宋体"/>
          <w:b/>
          <w:bCs/>
          <w:color w:val="auto"/>
          <w:kern w:val="0"/>
          <w:sz w:val="24"/>
          <w:szCs w:val="24"/>
          <w:highlight w:val="none"/>
        </w:rPr>
      </w:pPr>
      <w:r>
        <w:rPr>
          <w:rFonts w:hint="eastAsia" w:ascii="宋体" w:hAnsi="宋体" w:eastAsia="宋体" w:cs="宋体"/>
          <w:b/>
          <w:color w:val="auto"/>
          <w:kern w:val="0"/>
          <w:sz w:val="24"/>
          <w:szCs w:val="24"/>
          <w:highlight w:val="none"/>
        </w:rPr>
        <w:t>注：</w:t>
      </w:r>
      <w:r>
        <w:rPr>
          <w:rFonts w:hint="eastAsia" w:ascii="宋体" w:hAnsi="宋体" w:eastAsia="宋体" w:cs="宋体"/>
          <w:b/>
          <w:color w:val="auto"/>
          <w:kern w:val="0"/>
          <w:sz w:val="24"/>
          <w:szCs w:val="24"/>
          <w:highlight w:val="none"/>
          <w:lang w:val="en-US" w:eastAsia="zh-CN"/>
        </w:rPr>
        <w:t>1.</w:t>
      </w:r>
      <w:r>
        <w:rPr>
          <w:rFonts w:hint="eastAsia" w:ascii="宋体" w:hAnsi="宋体" w:eastAsia="宋体" w:cs="宋体"/>
          <w:b/>
          <w:color w:val="auto"/>
          <w:kern w:val="0"/>
          <w:sz w:val="24"/>
          <w:szCs w:val="24"/>
          <w:highlight w:val="none"/>
        </w:rPr>
        <w:t>上述技术参数要求中为固定值的，可允许±2%的偏差（技术参数中已有规定除外）。</w:t>
      </w:r>
    </w:p>
    <w:p w14:paraId="3A834462">
      <w:pPr>
        <w:keepNext w:val="0"/>
        <w:keepLines w:val="0"/>
        <w:pageBreakBefore w:val="0"/>
        <w:widowControl/>
        <w:kinsoku/>
        <w:wordWrap/>
        <w:overflowPunct/>
        <w:topLinePunct w:val="0"/>
        <w:autoSpaceDN/>
        <w:bidi w:val="0"/>
        <w:adjustRightInd/>
        <w:snapToGrid/>
        <w:spacing w:line="42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ADB2A74">
      <w:pPr>
        <w:pStyle w:val="21"/>
        <w:keepNext w:val="0"/>
        <w:keepLines w:val="0"/>
        <w:pageBreakBefore w:val="0"/>
        <w:kinsoku/>
        <w:wordWrap/>
        <w:overflowPunct/>
        <w:topLinePunct w:val="0"/>
        <w:autoSpaceDN/>
        <w:bidi w:val="0"/>
        <w:adjustRightInd/>
        <w:snapToGrid/>
        <w:spacing w:before="75" w:beforeAutospacing="0" w:after="75" w:afterAutospacing="0" w:line="420" w:lineRule="exact"/>
        <w:ind w:firstLine="482" w:firstLineChars="200"/>
        <w:rPr>
          <w:rStyle w:val="29"/>
          <w:rFonts w:hint="eastAsia" w:ascii="宋体" w:hAnsi="宋体" w:eastAsia="宋体" w:cs="宋体"/>
          <w:b w:val="0"/>
          <w:bCs w:val="0"/>
          <w:color w:val="auto"/>
          <w:sz w:val="24"/>
          <w:szCs w:val="24"/>
          <w:highlight w:val="none"/>
        </w:rPr>
      </w:pPr>
      <w:r>
        <w:rPr>
          <w:rStyle w:val="29"/>
          <w:rFonts w:hint="eastAsia" w:ascii="宋体" w:hAnsi="宋体" w:eastAsia="宋体" w:cs="宋体"/>
          <w:color w:val="auto"/>
          <w:sz w:val="24"/>
          <w:szCs w:val="24"/>
          <w:highlight w:val="none"/>
        </w:rPr>
        <w:t>1、交付地点：福建省丰泽区古道街8号。</w:t>
      </w:r>
    </w:p>
    <w:p w14:paraId="095AE043">
      <w:pPr>
        <w:pStyle w:val="21"/>
        <w:keepNext w:val="0"/>
        <w:keepLines w:val="0"/>
        <w:pageBreakBefore w:val="0"/>
        <w:kinsoku/>
        <w:wordWrap/>
        <w:overflowPunct/>
        <w:topLinePunct w:val="0"/>
        <w:autoSpaceDN/>
        <w:bidi w:val="0"/>
        <w:adjustRightInd/>
        <w:snapToGrid/>
        <w:spacing w:beforeAutospacing="0" w:afterAutospacing="0" w:line="420" w:lineRule="exact"/>
        <w:ind w:firstLine="482"/>
        <w:rPr>
          <w:rStyle w:val="29"/>
          <w:rFonts w:hint="eastAsia" w:ascii="宋体" w:hAnsi="宋体" w:eastAsia="宋体" w:cs="宋体"/>
          <w:b w:val="0"/>
          <w:bCs w:val="0"/>
          <w:color w:val="auto"/>
          <w:kern w:val="2"/>
          <w:sz w:val="24"/>
          <w:szCs w:val="24"/>
          <w:highlight w:val="none"/>
          <w:shd w:val="clear" w:color="050000" w:fill="FFFFFF"/>
        </w:rPr>
      </w:pPr>
      <w:r>
        <w:rPr>
          <w:rStyle w:val="29"/>
          <w:rFonts w:hint="eastAsia" w:ascii="宋体" w:hAnsi="宋体" w:eastAsia="宋体" w:cs="宋体"/>
          <w:color w:val="auto"/>
          <w:sz w:val="24"/>
          <w:szCs w:val="24"/>
          <w:highlight w:val="none"/>
        </w:rPr>
        <w:t>2、交付时间：合同签订后</w:t>
      </w:r>
      <w:r>
        <w:rPr>
          <w:rStyle w:val="29"/>
          <w:rFonts w:hint="eastAsia" w:cs="宋体"/>
          <w:color w:val="auto"/>
          <w:sz w:val="24"/>
          <w:szCs w:val="24"/>
          <w:highlight w:val="none"/>
          <w:lang w:val="en-US" w:eastAsia="zh-CN"/>
        </w:rPr>
        <w:t>15天</w:t>
      </w:r>
      <w:r>
        <w:rPr>
          <w:rStyle w:val="29"/>
          <w:rFonts w:hint="eastAsia" w:ascii="宋体" w:hAnsi="宋体" w:eastAsia="宋体" w:cs="宋体"/>
          <w:color w:val="auto"/>
          <w:sz w:val="24"/>
          <w:szCs w:val="24"/>
          <w:highlight w:val="none"/>
        </w:rPr>
        <w:t>内完成到货通过验收。</w:t>
      </w:r>
    </w:p>
    <w:p w14:paraId="31E53068">
      <w:pPr>
        <w:pStyle w:val="21"/>
        <w:keepNext w:val="0"/>
        <w:keepLines w:val="0"/>
        <w:pageBreakBefore w:val="0"/>
        <w:kinsoku/>
        <w:wordWrap/>
        <w:overflowPunct/>
        <w:topLinePunct w:val="0"/>
        <w:autoSpaceDN/>
        <w:bidi w:val="0"/>
        <w:adjustRightInd/>
        <w:snapToGrid/>
        <w:spacing w:before="75" w:beforeAutospacing="0" w:after="75" w:afterAutospacing="0" w:line="420" w:lineRule="exact"/>
        <w:ind w:firstLine="482" w:firstLineChars="200"/>
        <w:rPr>
          <w:rStyle w:val="29"/>
          <w:rFonts w:hint="eastAsia" w:ascii="宋体" w:hAnsi="宋体" w:eastAsia="宋体" w:cs="宋体"/>
          <w:b w:val="0"/>
          <w:bCs w:val="0"/>
          <w:color w:val="auto"/>
          <w:sz w:val="24"/>
          <w:szCs w:val="24"/>
          <w:highlight w:val="none"/>
        </w:rPr>
      </w:pPr>
      <w:r>
        <w:rPr>
          <w:rStyle w:val="29"/>
          <w:rFonts w:hint="eastAsia" w:ascii="宋体" w:hAnsi="宋体" w:eastAsia="宋体" w:cs="宋体"/>
          <w:color w:val="auto"/>
          <w:sz w:val="24"/>
          <w:szCs w:val="24"/>
          <w:highlight w:val="none"/>
        </w:rPr>
        <w:t>3、交付条件：经采购人验收合格。</w:t>
      </w:r>
    </w:p>
    <w:p w14:paraId="650C9790">
      <w:pPr>
        <w:keepNext w:val="0"/>
        <w:keepLines w:val="0"/>
        <w:pageBreakBefore w:val="0"/>
        <w:widowControl/>
        <w:kinsoku/>
        <w:wordWrap/>
        <w:overflowPunct/>
        <w:topLinePunct w:val="0"/>
        <w:autoSpaceDN/>
        <w:bidi w:val="0"/>
        <w:adjustRightInd/>
        <w:snapToGrid/>
        <w:spacing w:line="420" w:lineRule="exact"/>
        <w:ind w:firstLine="482" w:firstLineChars="200"/>
        <w:jc w:val="left"/>
        <w:rPr>
          <w:rStyle w:val="29"/>
          <w:rFonts w:hint="eastAsia" w:ascii="宋体" w:hAnsi="宋体" w:eastAsia="宋体" w:cs="宋体"/>
          <w:b w:val="0"/>
          <w:bCs w:val="0"/>
          <w:color w:val="auto"/>
          <w:kern w:val="0"/>
          <w:sz w:val="24"/>
          <w:szCs w:val="24"/>
          <w:highlight w:val="none"/>
        </w:rPr>
      </w:pPr>
      <w:r>
        <w:rPr>
          <w:rStyle w:val="29"/>
          <w:rFonts w:hint="eastAsia" w:ascii="宋体" w:hAnsi="宋体" w:eastAsia="宋体" w:cs="宋体"/>
          <w:color w:val="auto"/>
          <w:sz w:val="24"/>
          <w:szCs w:val="24"/>
          <w:highlight w:val="none"/>
        </w:rPr>
        <w:t>4、是否收取履约保证金：</w:t>
      </w:r>
      <w:r>
        <w:rPr>
          <w:rStyle w:val="29"/>
          <w:rFonts w:hint="eastAsia" w:ascii="宋体" w:hAnsi="宋体" w:eastAsia="宋体" w:cs="宋体"/>
          <w:b w:val="0"/>
          <w:bCs w:val="0"/>
          <w:color w:val="auto"/>
          <w:sz w:val="24"/>
          <w:szCs w:val="24"/>
          <w:highlight w:val="none"/>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9"/>
          <w:rFonts w:hint="eastAsia" w:ascii="宋体" w:hAnsi="宋体" w:eastAsia="宋体" w:cs="宋体"/>
          <w:b w:val="0"/>
          <w:bCs w:val="0"/>
          <w:color w:val="auto"/>
          <w:kern w:val="0"/>
          <w:sz w:val="24"/>
          <w:szCs w:val="24"/>
          <w:highlight w:val="none"/>
        </w:rPr>
        <w:t>履约保证金在合同约定全部事项（</w:t>
      </w:r>
      <w:r>
        <w:rPr>
          <w:rStyle w:val="29"/>
          <w:rFonts w:hint="eastAsia" w:ascii="宋体" w:hAnsi="宋体" w:eastAsia="宋体" w:cs="宋体"/>
          <w:b w:val="0"/>
          <w:bCs w:val="0"/>
          <w:color w:val="auto"/>
          <w:sz w:val="24"/>
          <w:szCs w:val="24"/>
          <w:highlight w:val="none"/>
        </w:rPr>
        <w:t>含</w:t>
      </w:r>
      <w:r>
        <w:rPr>
          <w:rStyle w:val="29"/>
          <w:rFonts w:hint="eastAsia" w:ascii="宋体" w:hAnsi="宋体" w:eastAsia="宋体" w:cs="宋体"/>
          <w:b w:val="0"/>
          <w:bCs w:val="0"/>
          <w:color w:val="auto"/>
          <w:kern w:val="0"/>
          <w:sz w:val="24"/>
          <w:szCs w:val="24"/>
          <w:highlight w:val="none"/>
        </w:rPr>
        <w:t>售后维保期）履行完毕，经采购人确认双方无未了事项后，采购人在收到成交供应商书面申请30日内无息退还。</w:t>
      </w:r>
    </w:p>
    <w:bookmarkEnd w:id="3"/>
    <w:bookmarkEnd w:id="4"/>
    <w:bookmarkEnd w:id="5"/>
    <w:bookmarkEnd w:id="6"/>
    <w:p w14:paraId="6BD32A46">
      <w:pPr>
        <w:keepNext w:val="0"/>
        <w:keepLines w:val="0"/>
        <w:pageBreakBefore w:val="0"/>
        <w:widowControl/>
        <w:kinsoku/>
        <w:wordWrap/>
        <w:overflowPunct/>
        <w:topLinePunct w:val="0"/>
        <w:autoSpaceDN/>
        <w:bidi w:val="0"/>
        <w:adjustRightInd/>
        <w:snapToGrid/>
        <w:spacing w:line="420" w:lineRule="exact"/>
        <w:ind w:firstLine="482" w:firstLineChars="200"/>
        <w:jc w:val="left"/>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rPr>
        <w:t>5、支付方式数据表格</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1650"/>
        <w:gridCol w:w="6437"/>
      </w:tblGrid>
      <w:tr w14:paraId="6280F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 w:type="dxa"/>
            <w:vAlign w:val="center"/>
          </w:tcPr>
          <w:p w14:paraId="0277B6C2">
            <w:pPr>
              <w:keepNext w:val="0"/>
              <w:keepLines w:val="0"/>
              <w:pageBreakBefore w:val="0"/>
              <w:widowControl/>
              <w:kinsoku/>
              <w:wordWrap/>
              <w:overflowPunct/>
              <w:topLinePunct w:val="0"/>
              <w:autoSpaceDN/>
              <w:bidi w:val="0"/>
              <w:adjustRightInd/>
              <w:snapToGrid/>
              <w:spacing w:line="420" w:lineRule="exact"/>
              <w:jc w:val="left"/>
              <w:textAlignment w:val="center"/>
              <w:rPr>
                <w:rStyle w:val="29"/>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支付期次</w:t>
            </w:r>
          </w:p>
        </w:tc>
        <w:tc>
          <w:tcPr>
            <w:tcW w:w="1650" w:type="dxa"/>
            <w:vAlign w:val="center"/>
          </w:tcPr>
          <w:p w14:paraId="5E5043A8">
            <w:pPr>
              <w:keepNext w:val="0"/>
              <w:keepLines w:val="0"/>
              <w:pageBreakBefore w:val="0"/>
              <w:widowControl/>
              <w:kinsoku/>
              <w:wordWrap/>
              <w:overflowPunct/>
              <w:topLinePunct w:val="0"/>
              <w:autoSpaceDN/>
              <w:bidi w:val="0"/>
              <w:adjustRightInd/>
              <w:snapToGrid/>
              <w:spacing w:line="420" w:lineRule="exact"/>
              <w:jc w:val="left"/>
              <w:textAlignment w:val="center"/>
              <w:rPr>
                <w:rStyle w:val="29"/>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支付比例(%)</w:t>
            </w:r>
          </w:p>
        </w:tc>
        <w:tc>
          <w:tcPr>
            <w:tcW w:w="6437" w:type="dxa"/>
            <w:vAlign w:val="center"/>
          </w:tcPr>
          <w:p w14:paraId="35CF170E">
            <w:pPr>
              <w:keepNext w:val="0"/>
              <w:keepLines w:val="0"/>
              <w:pageBreakBefore w:val="0"/>
              <w:widowControl/>
              <w:kinsoku/>
              <w:wordWrap/>
              <w:overflowPunct/>
              <w:topLinePunct w:val="0"/>
              <w:autoSpaceDN/>
              <w:bidi w:val="0"/>
              <w:adjustRightInd/>
              <w:snapToGrid/>
              <w:spacing w:line="420" w:lineRule="exact"/>
              <w:jc w:val="left"/>
              <w:textAlignment w:val="center"/>
              <w:rPr>
                <w:rStyle w:val="29"/>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支付期次说明</w:t>
            </w:r>
          </w:p>
        </w:tc>
      </w:tr>
      <w:tr w14:paraId="5A6A1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 w:type="dxa"/>
            <w:vAlign w:val="center"/>
          </w:tcPr>
          <w:p w14:paraId="3804BB1B">
            <w:pPr>
              <w:keepNext w:val="0"/>
              <w:keepLines w:val="0"/>
              <w:pageBreakBefore w:val="0"/>
              <w:widowControl/>
              <w:kinsoku/>
              <w:wordWrap/>
              <w:overflowPunct/>
              <w:topLinePunct w:val="0"/>
              <w:autoSpaceDN/>
              <w:bidi w:val="0"/>
              <w:adjustRightInd/>
              <w:snapToGrid/>
              <w:spacing w:line="420" w:lineRule="exact"/>
              <w:jc w:val="center"/>
              <w:textAlignment w:val="center"/>
              <w:rPr>
                <w:rStyle w:val="29"/>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1650" w:type="dxa"/>
            <w:vAlign w:val="center"/>
          </w:tcPr>
          <w:p w14:paraId="36D32738">
            <w:pPr>
              <w:keepNext w:val="0"/>
              <w:keepLines w:val="0"/>
              <w:pageBreakBefore w:val="0"/>
              <w:widowControl/>
              <w:kinsoku/>
              <w:wordWrap/>
              <w:overflowPunct/>
              <w:topLinePunct w:val="0"/>
              <w:autoSpaceDN/>
              <w:bidi w:val="0"/>
              <w:adjustRightInd/>
              <w:snapToGrid/>
              <w:spacing w:line="420" w:lineRule="exact"/>
              <w:jc w:val="center"/>
              <w:textAlignment w:val="center"/>
              <w:rPr>
                <w:rStyle w:val="29"/>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w:t>
            </w:r>
          </w:p>
        </w:tc>
        <w:tc>
          <w:tcPr>
            <w:tcW w:w="6437" w:type="dxa"/>
            <w:vAlign w:val="center"/>
          </w:tcPr>
          <w:p w14:paraId="426305BA">
            <w:pPr>
              <w:pStyle w:val="40"/>
              <w:keepNext w:val="0"/>
              <w:keepLines w:val="0"/>
              <w:pageBreakBefore w:val="0"/>
              <w:widowControl w:val="0"/>
              <w:kinsoku/>
              <w:wordWrap/>
              <w:overflowPunct/>
              <w:topLinePunct w:val="0"/>
              <w:autoSpaceDN/>
              <w:bidi w:val="0"/>
              <w:adjustRightInd/>
              <w:snapToGrid/>
              <w:spacing w:line="420" w:lineRule="exact"/>
              <w:jc w:val="both"/>
              <w:rPr>
                <w:rStyle w:val="29"/>
                <w:rFonts w:hint="eastAsia" w:ascii="宋体" w:hAnsi="宋体" w:eastAsia="宋体" w:cs="宋体"/>
                <w:color w:val="auto"/>
                <w:kern w:val="0"/>
                <w:sz w:val="24"/>
                <w:szCs w:val="24"/>
                <w:highlight w:val="none"/>
              </w:rPr>
            </w:pPr>
            <w:r>
              <w:rPr>
                <w:rFonts w:hint="eastAsia" w:ascii="宋体" w:hAnsi="宋体" w:eastAsia="宋体" w:cs="宋体"/>
                <w:bCs/>
                <w:color w:val="auto"/>
                <w:sz w:val="24"/>
                <w:szCs w:val="24"/>
                <w:highlight w:val="none"/>
                <w:lang w:eastAsia="zh-CN"/>
              </w:rPr>
              <w:t>经</w:t>
            </w:r>
            <w:r>
              <w:rPr>
                <w:rFonts w:hint="eastAsia" w:ascii="宋体" w:hAnsi="宋体" w:eastAsia="宋体" w:cs="宋体"/>
                <w:bCs/>
                <w:color w:val="auto"/>
                <w:sz w:val="24"/>
                <w:szCs w:val="24"/>
                <w:highlight w:val="none"/>
                <w:lang w:val="en-US" w:eastAsia="zh-CN"/>
              </w:rPr>
              <w:t>采购</w:t>
            </w:r>
            <w:r>
              <w:rPr>
                <w:rFonts w:hint="eastAsia" w:ascii="宋体" w:hAnsi="宋体" w:eastAsia="宋体" w:cs="宋体"/>
                <w:bCs/>
                <w:color w:val="auto"/>
                <w:sz w:val="24"/>
                <w:szCs w:val="24"/>
                <w:highlight w:val="none"/>
                <w:lang w:eastAsia="zh-CN"/>
              </w:rPr>
              <w:t>人最终验收合格后，</w:t>
            </w:r>
            <w:r>
              <w:rPr>
                <w:rFonts w:hint="eastAsia" w:ascii="宋体" w:hAnsi="宋体" w:eastAsia="宋体" w:cs="宋体"/>
                <w:bCs/>
                <w:color w:val="auto"/>
                <w:sz w:val="24"/>
                <w:szCs w:val="24"/>
                <w:highlight w:val="none"/>
                <w:lang w:val="en-US" w:eastAsia="zh-CN"/>
              </w:rPr>
              <w:t>成交供应商</w:t>
            </w:r>
            <w:r>
              <w:rPr>
                <w:rFonts w:hint="eastAsia" w:ascii="宋体" w:hAnsi="宋体" w:eastAsia="宋体" w:cs="宋体"/>
                <w:bCs/>
                <w:color w:val="auto"/>
                <w:sz w:val="24"/>
                <w:szCs w:val="24"/>
                <w:highlight w:val="none"/>
                <w:lang w:eastAsia="zh-CN"/>
              </w:rPr>
              <w:t>提供增值税</w:t>
            </w:r>
            <w:r>
              <w:rPr>
                <w:rFonts w:hint="eastAsia" w:ascii="宋体" w:hAnsi="宋体" w:eastAsia="宋体" w:cs="宋体"/>
                <w:bCs/>
                <w:color w:val="auto"/>
                <w:sz w:val="24"/>
                <w:szCs w:val="24"/>
                <w:highlight w:val="none"/>
                <w:lang w:val="en-US" w:eastAsia="zh-CN"/>
              </w:rPr>
              <w:t>普通</w:t>
            </w:r>
            <w:r>
              <w:rPr>
                <w:rFonts w:hint="eastAsia" w:ascii="宋体" w:hAnsi="宋体" w:eastAsia="宋体" w:cs="宋体"/>
                <w:bCs/>
                <w:color w:val="auto"/>
                <w:sz w:val="24"/>
                <w:szCs w:val="24"/>
                <w:highlight w:val="none"/>
                <w:lang w:eastAsia="zh-CN"/>
              </w:rPr>
              <w:t>发票及</w:t>
            </w:r>
            <w:r>
              <w:rPr>
                <w:rFonts w:hint="eastAsia" w:ascii="宋体" w:hAnsi="宋体" w:eastAsia="宋体" w:cs="宋体"/>
                <w:bCs/>
                <w:color w:val="auto"/>
                <w:sz w:val="24"/>
                <w:szCs w:val="24"/>
                <w:highlight w:val="none"/>
                <w:lang w:val="en-US" w:eastAsia="zh-CN"/>
              </w:rPr>
              <w:t>采购</w:t>
            </w:r>
            <w:r>
              <w:rPr>
                <w:rFonts w:hint="eastAsia" w:ascii="宋体" w:hAnsi="宋体" w:eastAsia="宋体" w:cs="宋体"/>
                <w:bCs/>
                <w:color w:val="auto"/>
                <w:sz w:val="24"/>
                <w:szCs w:val="24"/>
                <w:highlight w:val="none"/>
                <w:lang w:eastAsia="zh-CN"/>
              </w:rPr>
              <w:t>人验收合格证明材料，达到付款条件起10个工作日内，</w:t>
            </w:r>
            <w:r>
              <w:rPr>
                <w:rFonts w:hint="eastAsia" w:ascii="宋体" w:hAnsi="宋体" w:eastAsia="宋体" w:cs="宋体"/>
                <w:bCs/>
                <w:color w:val="auto"/>
                <w:sz w:val="24"/>
                <w:szCs w:val="24"/>
                <w:highlight w:val="none"/>
                <w:lang w:val="en-US" w:eastAsia="zh-CN"/>
              </w:rPr>
              <w:t>采购人</w:t>
            </w:r>
            <w:r>
              <w:rPr>
                <w:rFonts w:hint="eastAsia" w:ascii="宋体" w:hAnsi="宋体" w:eastAsia="宋体" w:cs="宋体"/>
                <w:bCs/>
                <w:color w:val="auto"/>
                <w:sz w:val="24"/>
                <w:szCs w:val="24"/>
                <w:highlight w:val="none"/>
                <w:lang w:eastAsia="zh-CN"/>
              </w:rPr>
              <w:t>支付合同总金额的100.00%。</w:t>
            </w:r>
          </w:p>
        </w:tc>
      </w:tr>
    </w:tbl>
    <w:p w14:paraId="32BF248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Style w:val="29"/>
          <w:rFonts w:hint="eastAsia" w:ascii="宋体" w:hAnsi="宋体" w:eastAsia="宋体" w:cs="宋体"/>
          <w:color w:val="auto"/>
          <w:sz w:val="24"/>
          <w:szCs w:val="24"/>
          <w:highlight w:val="none"/>
          <w:shd w:val="clear" w:color="050000" w:fill="FFFFFF"/>
        </w:rPr>
      </w:pPr>
      <w:bookmarkStart w:id="7" w:name="OLE_LINK65"/>
      <w:r>
        <w:rPr>
          <w:rStyle w:val="29"/>
          <w:rFonts w:hint="eastAsia" w:ascii="宋体" w:hAnsi="宋体" w:eastAsia="宋体" w:cs="宋体"/>
          <w:color w:val="auto"/>
          <w:sz w:val="24"/>
          <w:szCs w:val="24"/>
          <w:highlight w:val="none"/>
          <w:shd w:val="clear" w:color="050000" w:fill="FFFFFF"/>
        </w:rPr>
        <w:t>6、</w:t>
      </w:r>
      <w:r>
        <w:rPr>
          <w:rFonts w:hint="eastAsia" w:ascii="宋体" w:hAnsi="宋体" w:eastAsia="宋体" w:cs="宋体"/>
          <w:b/>
          <w:bCs/>
          <w:color w:val="auto"/>
          <w:kern w:val="2"/>
          <w:sz w:val="24"/>
          <w:szCs w:val="24"/>
          <w:highlight w:val="none"/>
        </w:rPr>
        <w:t>质量要求</w:t>
      </w:r>
    </w:p>
    <w:p w14:paraId="6D4226A2">
      <w:pPr>
        <w:pStyle w:val="9"/>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6.1成交供应商所提供的货物均由成交供应商送货至采购人指定的交货地点。</w:t>
      </w:r>
    </w:p>
    <w:p w14:paraId="7ECB42A8">
      <w:pPr>
        <w:pStyle w:val="9"/>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6.2成交供应商应当保证所提供的货物是全新的、未使用过的原装品牌货物，并在各个方面符合参数要求的质量、规格和性能要求。</w:t>
      </w:r>
    </w:p>
    <w:p w14:paraId="756C4DBE">
      <w:pPr>
        <w:pStyle w:val="9"/>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Fonts w:hint="eastAsia" w:ascii="宋体" w:hAnsi="宋体" w:eastAsia="宋体" w:cs="宋体"/>
          <w:color w:val="auto"/>
          <w:sz w:val="24"/>
          <w:szCs w:val="24"/>
          <w:highlight w:val="none"/>
        </w:rPr>
        <w:t>6.3运输过程中造成的货物损坏、丢失或其它质量问题，其责任和损失由成交供应商负担。</w:t>
      </w:r>
    </w:p>
    <w:p w14:paraId="7262534B">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color w:val="auto"/>
          <w:sz w:val="24"/>
          <w:szCs w:val="24"/>
          <w:highlight w:val="none"/>
          <w:shd w:val="clear" w:color="050000" w:fill="FFFFFF"/>
          <w:lang w:val="en-US" w:eastAsia="zh-CN"/>
        </w:rPr>
        <w:t>7</w:t>
      </w:r>
      <w:r>
        <w:rPr>
          <w:rStyle w:val="29"/>
          <w:rFonts w:hint="eastAsia" w:ascii="宋体" w:hAnsi="宋体" w:eastAsia="宋体" w:cs="宋体"/>
          <w:color w:val="auto"/>
          <w:sz w:val="24"/>
          <w:szCs w:val="24"/>
          <w:highlight w:val="none"/>
          <w:shd w:val="clear" w:color="050000" w:fill="FFFFFF"/>
        </w:rPr>
        <w:t>、验收标准和验收方法</w:t>
      </w:r>
    </w:p>
    <w:p w14:paraId="4D1DA948">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lang w:val="en-US" w:eastAsia="zh-CN"/>
        </w:rPr>
        <w:t>7</w:t>
      </w:r>
      <w:r>
        <w:rPr>
          <w:rStyle w:val="29"/>
          <w:rFonts w:hint="eastAsia" w:ascii="宋体" w:hAnsi="宋体" w:eastAsia="宋体" w:cs="宋体"/>
          <w:b w:val="0"/>
          <w:bCs w:val="0"/>
          <w:color w:val="auto"/>
          <w:sz w:val="24"/>
          <w:szCs w:val="24"/>
          <w:highlight w:val="none"/>
          <w:shd w:val="clear" w:color="050000" w:fill="FFFFFF"/>
        </w:rPr>
        <w:t>.1验收标准</w:t>
      </w:r>
    </w:p>
    <w:p w14:paraId="67042E0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rPr>
        <w:t>所有货物按厂家产品验收标准（厂家产品标准须符合国家或行业或地方标准）、网上竞价文件、响应文件等有关部分内容进行验收。产品质量达到设计要求，各项指标符合技术参数要求。</w:t>
      </w:r>
    </w:p>
    <w:p w14:paraId="6A0A72CE">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lang w:val="en-US" w:eastAsia="zh-CN"/>
        </w:rPr>
        <w:t>7</w:t>
      </w:r>
      <w:r>
        <w:rPr>
          <w:rStyle w:val="29"/>
          <w:rFonts w:hint="eastAsia" w:ascii="宋体" w:hAnsi="宋体" w:eastAsia="宋体" w:cs="宋体"/>
          <w:b w:val="0"/>
          <w:bCs w:val="0"/>
          <w:color w:val="auto"/>
          <w:sz w:val="24"/>
          <w:szCs w:val="24"/>
          <w:highlight w:val="none"/>
          <w:shd w:val="clear" w:color="050000" w:fill="FFFFFF"/>
        </w:rPr>
        <w:t>.2 验收步骤</w:t>
      </w:r>
    </w:p>
    <w:p w14:paraId="10A9283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rPr>
        <w:t>①供应商需提供货物的发货清单和计划，发货计划应经采购人认可后实施。供应商负责所提供货物的出厂检验，保证产品原产地和技术指标的真实性、完整性、合法性，并负责将产品送达交货地点，并向采购人提供货物质量合格证书。</w:t>
      </w:r>
    </w:p>
    <w:p w14:paraId="449AACD2">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rPr>
        <w:t>②采购人组织对货物进行最终验收，验收结果应符合采购人使用要求。在此期间，若发现产品</w:t>
      </w:r>
      <w:r>
        <w:rPr>
          <w:rFonts w:hint="eastAsia" w:ascii="宋体" w:hAnsi="宋体" w:eastAsia="宋体" w:cs="宋体"/>
          <w:color w:val="auto"/>
          <w:sz w:val="24"/>
          <w:szCs w:val="24"/>
          <w:highlight w:val="none"/>
        </w:rPr>
        <w:t>不</w:t>
      </w:r>
      <w:r>
        <w:rPr>
          <w:rFonts w:hint="eastAsia" w:cs="宋体"/>
          <w:color w:val="auto"/>
          <w:sz w:val="24"/>
          <w:szCs w:val="24"/>
          <w:highlight w:val="none"/>
          <w:lang w:val="en-US" w:eastAsia="zh-CN"/>
        </w:rPr>
        <w:t>合格</w:t>
      </w:r>
      <w:r>
        <w:rPr>
          <w:rFonts w:hint="eastAsia" w:ascii="宋体" w:hAnsi="宋体" w:eastAsia="宋体" w:cs="宋体"/>
          <w:color w:val="auto"/>
          <w:sz w:val="24"/>
          <w:szCs w:val="24"/>
          <w:highlight w:val="none"/>
        </w:rPr>
        <w:t>、</w:t>
      </w:r>
      <w:r>
        <w:rPr>
          <w:rStyle w:val="29"/>
          <w:rFonts w:hint="eastAsia" w:ascii="宋体" w:hAnsi="宋体" w:eastAsia="宋体" w:cs="宋体"/>
          <w:b w:val="0"/>
          <w:bCs w:val="0"/>
          <w:color w:val="auto"/>
          <w:sz w:val="24"/>
          <w:szCs w:val="24"/>
          <w:highlight w:val="none"/>
          <w:shd w:val="clear" w:color="050000" w:fill="FFFFFF"/>
        </w:rPr>
        <w:t>质量有问题成交供应商应无条件更换，直至验收合格交付使用。</w:t>
      </w:r>
    </w:p>
    <w:p w14:paraId="6211199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lang w:val="en-US" w:eastAsia="zh-CN"/>
        </w:rPr>
        <w:t>7</w:t>
      </w:r>
      <w:r>
        <w:rPr>
          <w:rStyle w:val="29"/>
          <w:rFonts w:hint="eastAsia" w:ascii="宋体" w:hAnsi="宋体" w:eastAsia="宋体" w:cs="宋体"/>
          <w:b w:val="0"/>
          <w:bCs w:val="0"/>
          <w:color w:val="auto"/>
          <w:sz w:val="24"/>
          <w:szCs w:val="24"/>
          <w:highlight w:val="none"/>
          <w:shd w:val="clear" w:color="050000" w:fill="FFFFFF"/>
        </w:rPr>
        <w:t>.3成交供应商在整个验收过程所发生的一切费用均由成交供应商承担。</w:t>
      </w:r>
    </w:p>
    <w:p w14:paraId="36FC530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color w:val="auto"/>
          <w:sz w:val="24"/>
          <w:szCs w:val="24"/>
          <w:highlight w:val="none"/>
          <w:shd w:val="clear" w:color="050000" w:fill="FFFFFF"/>
          <w:lang w:val="en-US" w:eastAsia="zh-CN"/>
        </w:rPr>
        <w:t>8</w:t>
      </w:r>
      <w:r>
        <w:rPr>
          <w:rStyle w:val="29"/>
          <w:rFonts w:hint="eastAsia" w:ascii="宋体" w:hAnsi="宋体" w:eastAsia="宋体" w:cs="宋体"/>
          <w:color w:val="auto"/>
          <w:sz w:val="24"/>
          <w:szCs w:val="24"/>
          <w:highlight w:val="none"/>
          <w:shd w:val="clear" w:color="050000" w:fill="FFFFFF"/>
        </w:rPr>
        <w:t>、售后服务要求</w:t>
      </w:r>
    </w:p>
    <w:p w14:paraId="01E052B2">
      <w:pPr>
        <w:keepNext w:val="0"/>
        <w:keepLines w:val="0"/>
        <w:pageBreakBefore w:val="0"/>
        <w:kinsoku/>
        <w:wordWrap/>
        <w:overflowPunct/>
        <w:topLinePunct w:val="0"/>
        <w:autoSpaceDE/>
        <w:autoSpaceDN/>
        <w:bidi w:val="0"/>
        <w:adjustRightInd/>
        <w:snapToGrid/>
        <w:spacing w:line="420" w:lineRule="exact"/>
        <w:ind w:firstLine="480" w:firstLineChars="200"/>
        <w:textAlignment w:val="auto"/>
        <w:outlineLvl w:val="1"/>
        <w:rPr>
          <w:rStyle w:val="29"/>
          <w:rFonts w:hint="eastAsia" w:ascii="宋体" w:hAnsi="宋体" w:eastAsia="宋体" w:cs="宋体"/>
          <w:b w:val="0"/>
          <w:bCs w:val="0"/>
          <w:color w:val="auto"/>
          <w:sz w:val="24"/>
          <w:szCs w:val="24"/>
          <w:highlight w:val="none"/>
          <w:shd w:val="clear" w:color="050000" w:fill="FFFFFF"/>
        </w:rPr>
      </w:pPr>
      <w:r>
        <w:rPr>
          <w:rStyle w:val="29"/>
          <w:rFonts w:hint="eastAsia" w:ascii="宋体" w:hAnsi="宋体" w:eastAsia="宋体" w:cs="宋体"/>
          <w:b w:val="0"/>
          <w:bCs w:val="0"/>
          <w:color w:val="auto"/>
          <w:sz w:val="24"/>
          <w:szCs w:val="24"/>
          <w:highlight w:val="none"/>
          <w:shd w:val="clear" w:color="050000" w:fill="FFFFFF"/>
          <w:lang w:val="en-US" w:eastAsia="zh-CN"/>
        </w:rPr>
        <w:t>8</w:t>
      </w:r>
      <w:r>
        <w:rPr>
          <w:rStyle w:val="29"/>
          <w:rFonts w:hint="eastAsia" w:ascii="宋体" w:hAnsi="宋体" w:eastAsia="宋体" w:cs="宋体"/>
          <w:b w:val="0"/>
          <w:bCs w:val="0"/>
          <w:color w:val="auto"/>
          <w:sz w:val="24"/>
          <w:szCs w:val="24"/>
          <w:highlight w:val="none"/>
          <w:shd w:val="clear" w:color="050000" w:fill="FFFFFF"/>
        </w:rPr>
        <w:t>.1成交供应商对此次采购的货物应按照网上竞价文件的要求提供合格的产品，对所供的货物提供不少于12个月的售后维保期。售后维保期内，若出现</w:t>
      </w:r>
      <w:r>
        <w:rPr>
          <w:rFonts w:hint="eastAsia" w:ascii="宋体" w:hAnsi="宋体" w:eastAsia="宋体" w:cs="宋体"/>
          <w:color w:val="auto"/>
          <w:sz w:val="24"/>
          <w:szCs w:val="24"/>
          <w:highlight w:val="none"/>
        </w:rPr>
        <w:t>不合体或</w:t>
      </w:r>
      <w:r>
        <w:rPr>
          <w:rStyle w:val="29"/>
          <w:rFonts w:hint="eastAsia" w:ascii="宋体" w:hAnsi="宋体" w:eastAsia="宋体" w:cs="宋体"/>
          <w:b w:val="0"/>
          <w:bCs w:val="0"/>
          <w:color w:val="auto"/>
          <w:sz w:val="24"/>
          <w:szCs w:val="24"/>
          <w:highlight w:val="none"/>
          <w:shd w:val="clear" w:color="050000" w:fill="FFFFFF"/>
        </w:rPr>
        <w:t>因设计、制造、运输、装卸等原因造成的质量问题</w:t>
      </w:r>
      <w:r>
        <w:rPr>
          <w:rFonts w:hint="eastAsia" w:ascii="宋体" w:hAnsi="宋体" w:eastAsia="宋体" w:cs="宋体"/>
          <w:color w:val="auto"/>
          <w:sz w:val="24"/>
          <w:szCs w:val="24"/>
          <w:highlight w:val="none"/>
        </w:rPr>
        <w:t>的</w:t>
      </w:r>
      <w:r>
        <w:rPr>
          <w:rStyle w:val="29"/>
          <w:rFonts w:hint="eastAsia" w:ascii="宋体" w:hAnsi="宋体" w:eastAsia="宋体" w:cs="宋体"/>
          <w:b w:val="0"/>
          <w:bCs w:val="0"/>
          <w:color w:val="auto"/>
          <w:sz w:val="24"/>
          <w:szCs w:val="24"/>
          <w:highlight w:val="none"/>
          <w:shd w:val="clear" w:color="050000" w:fill="FFFFFF"/>
        </w:rPr>
        <w:t>成交供应商负责更换。上述费用由供应商承担（包含在供应商报价中）。</w:t>
      </w:r>
    </w:p>
    <w:p w14:paraId="29DD223B">
      <w:pPr>
        <w:pStyle w:val="40"/>
        <w:keepNext w:val="0"/>
        <w:keepLines w:val="0"/>
        <w:pageBreakBefore w:val="0"/>
        <w:kinsoku/>
        <w:wordWrap/>
        <w:overflowPunct/>
        <w:topLinePunct w:val="0"/>
        <w:autoSpaceDN/>
        <w:bidi w:val="0"/>
        <w:adjustRightInd/>
        <w:snapToGrid/>
        <w:spacing w:line="42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8</w:t>
      </w:r>
      <w:r>
        <w:rPr>
          <w:rFonts w:hint="eastAsia" w:ascii="宋体" w:hAnsi="宋体" w:eastAsia="宋体" w:cs="宋体"/>
          <w:bCs/>
          <w:color w:val="auto"/>
          <w:sz w:val="24"/>
          <w:szCs w:val="24"/>
          <w:highlight w:val="none"/>
          <w:lang w:eastAsia="zh-CN"/>
        </w:rPr>
        <w:t>.2售后维保期内如出现因设计、制造、运输、装卸等原因造成的质量问题，</w:t>
      </w:r>
      <w:r>
        <w:rPr>
          <w:rFonts w:hint="eastAsia" w:ascii="宋体" w:hAnsi="宋体" w:eastAsia="宋体" w:cs="宋体"/>
          <w:bCs/>
          <w:color w:val="auto"/>
          <w:sz w:val="24"/>
          <w:szCs w:val="24"/>
          <w:highlight w:val="none"/>
          <w:lang w:val="en-US" w:eastAsia="zh-CN"/>
        </w:rPr>
        <w:t>供应商</w:t>
      </w:r>
      <w:r>
        <w:rPr>
          <w:rFonts w:hint="eastAsia" w:ascii="宋体" w:hAnsi="宋体" w:eastAsia="宋体" w:cs="宋体"/>
          <w:bCs/>
          <w:color w:val="auto"/>
          <w:sz w:val="24"/>
          <w:szCs w:val="24"/>
          <w:highlight w:val="none"/>
          <w:lang w:eastAsia="zh-CN"/>
        </w:rPr>
        <w:t>应当负责维修、更换。</w:t>
      </w:r>
    </w:p>
    <w:p w14:paraId="2E2CB8D9">
      <w:pPr>
        <w:pStyle w:val="40"/>
        <w:keepNext w:val="0"/>
        <w:keepLines w:val="0"/>
        <w:pageBreakBefore w:val="0"/>
        <w:kinsoku/>
        <w:wordWrap/>
        <w:overflowPunct/>
        <w:topLinePunct w:val="0"/>
        <w:autoSpaceDN/>
        <w:bidi w:val="0"/>
        <w:adjustRightInd/>
        <w:snapToGrid/>
        <w:spacing w:line="42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8</w:t>
      </w:r>
      <w:r>
        <w:rPr>
          <w:rFonts w:hint="eastAsia" w:ascii="宋体" w:hAnsi="宋体" w:eastAsia="宋体" w:cs="宋体"/>
          <w:bCs/>
          <w:color w:val="auto"/>
          <w:sz w:val="24"/>
          <w:szCs w:val="24"/>
          <w:highlight w:val="none"/>
          <w:lang w:eastAsia="zh-CN"/>
        </w:rPr>
        <w:t>.3维修服务的响应时间：在售后维保期内货物若发生非人为故障，供应商应当上门检修维护，更换零部件。供应商在接到采购人故障通知后应当在3小时内作出电话响应，在24小时内给予解决方案并委派专业技术人员到达现场(逾期采购人有权另请他人维修，费用由供应商承担)，提供咨询、维修和更换零部件等服务。</w:t>
      </w:r>
    </w:p>
    <w:p w14:paraId="667E16AD">
      <w:pPr>
        <w:pStyle w:val="40"/>
        <w:keepNext w:val="0"/>
        <w:keepLines w:val="0"/>
        <w:pageBreakBefore w:val="0"/>
        <w:kinsoku/>
        <w:wordWrap/>
        <w:overflowPunct/>
        <w:topLinePunct w:val="0"/>
        <w:autoSpaceDN/>
        <w:bidi w:val="0"/>
        <w:adjustRightInd/>
        <w:snapToGrid/>
        <w:spacing w:line="42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8</w:t>
      </w:r>
      <w:r>
        <w:rPr>
          <w:rFonts w:hint="eastAsia" w:ascii="宋体" w:hAnsi="宋体" w:eastAsia="宋体" w:cs="宋体"/>
          <w:bCs/>
          <w:color w:val="auto"/>
          <w:sz w:val="24"/>
          <w:szCs w:val="24"/>
          <w:highlight w:val="none"/>
          <w:lang w:eastAsia="zh-CN"/>
        </w:rPr>
        <w:t>.4售后维保期内所发生的费用包含在报价</w:t>
      </w:r>
      <w:r>
        <w:rPr>
          <w:rFonts w:hint="eastAsia" w:ascii="宋体" w:hAnsi="宋体" w:eastAsia="宋体" w:cs="宋体"/>
          <w:bCs/>
          <w:color w:val="auto"/>
          <w:sz w:val="24"/>
          <w:szCs w:val="24"/>
          <w:highlight w:val="none"/>
          <w:lang w:val="en-US" w:eastAsia="zh-CN"/>
        </w:rPr>
        <w:t>总价</w:t>
      </w:r>
      <w:r>
        <w:rPr>
          <w:rFonts w:hint="eastAsia" w:ascii="宋体" w:hAnsi="宋体" w:eastAsia="宋体" w:cs="宋体"/>
          <w:bCs/>
          <w:color w:val="auto"/>
          <w:sz w:val="24"/>
          <w:szCs w:val="24"/>
          <w:highlight w:val="none"/>
          <w:lang w:eastAsia="zh-CN"/>
        </w:rPr>
        <w:t>中。</w:t>
      </w:r>
    </w:p>
    <w:p w14:paraId="24505B2D">
      <w:pPr>
        <w:pStyle w:val="40"/>
        <w:keepNext w:val="0"/>
        <w:keepLines w:val="0"/>
        <w:pageBreakBefore w:val="0"/>
        <w:kinsoku/>
        <w:wordWrap/>
        <w:overflowPunct/>
        <w:topLinePunct w:val="0"/>
        <w:autoSpaceDN/>
        <w:bidi w:val="0"/>
        <w:adjustRightInd/>
        <w:snapToGrid/>
        <w:spacing w:line="420" w:lineRule="exact"/>
        <w:ind w:firstLine="480" w:firstLineChars="200"/>
        <w:rPr>
          <w:rStyle w:val="29"/>
          <w:rFonts w:hint="eastAsia" w:ascii="宋体" w:hAnsi="宋体" w:eastAsia="宋体" w:cs="宋体"/>
          <w:b w:val="0"/>
          <w:bCs w:val="0"/>
          <w:color w:val="auto"/>
          <w:sz w:val="24"/>
          <w:szCs w:val="24"/>
          <w:highlight w:val="none"/>
          <w:shd w:val="clear" w:color="050000" w:fill="FFFFFF"/>
          <w:lang w:val="en-US" w:eastAsia="zh-CN"/>
        </w:rPr>
      </w:pPr>
      <w:r>
        <w:rPr>
          <w:rFonts w:hint="eastAsia" w:ascii="宋体" w:hAnsi="宋体" w:eastAsia="宋体" w:cs="宋体"/>
          <w:bCs/>
          <w:color w:val="auto"/>
          <w:sz w:val="24"/>
          <w:szCs w:val="24"/>
          <w:highlight w:val="none"/>
          <w:lang w:val="en-US" w:eastAsia="zh-CN"/>
        </w:rPr>
        <w:t>8</w:t>
      </w:r>
      <w:r>
        <w:rPr>
          <w:rFonts w:hint="eastAsia" w:ascii="宋体" w:hAnsi="宋体" w:eastAsia="宋体" w:cs="宋体"/>
          <w:bCs/>
          <w:color w:val="auto"/>
          <w:sz w:val="24"/>
          <w:szCs w:val="24"/>
          <w:highlight w:val="none"/>
          <w:lang w:eastAsia="zh-CN"/>
        </w:rPr>
        <w:t>.5供应商可视自身能力在投标文件中提供更优、更合理的售后服务承诺。</w:t>
      </w:r>
    </w:p>
    <w:bookmarkEnd w:id="7"/>
    <w:p w14:paraId="2874964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rPr>
      </w:pPr>
      <w:r>
        <w:rPr>
          <w:rStyle w:val="29"/>
          <w:rFonts w:hint="eastAsia" w:ascii="宋体" w:hAnsi="宋体" w:eastAsia="宋体" w:cs="宋体"/>
          <w:color w:val="auto"/>
          <w:sz w:val="24"/>
          <w:szCs w:val="24"/>
          <w:highlight w:val="none"/>
          <w:shd w:val="clear" w:color="050000" w:fill="FFFFFF"/>
          <w:lang w:val="en-US" w:eastAsia="zh-CN"/>
        </w:rPr>
        <w:t>9</w:t>
      </w:r>
      <w:r>
        <w:rPr>
          <w:rStyle w:val="29"/>
          <w:rFonts w:hint="eastAsia" w:ascii="宋体" w:hAnsi="宋体" w:eastAsia="宋体" w:cs="宋体"/>
          <w:color w:val="auto"/>
          <w:sz w:val="24"/>
          <w:szCs w:val="24"/>
          <w:highlight w:val="none"/>
          <w:shd w:val="clear" w:color="050000" w:fill="FFFFFF"/>
        </w:rPr>
        <w:t>、违约责任</w:t>
      </w:r>
    </w:p>
    <w:p w14:paraId="1CD728BC">
      <w:pPr>
        <w:pStyle w:val="40"/>
        <w:keepNext w:val="0"/>
        <w:keepLines w:val="0"/>
        <w:pageBreakBefore w:val="0"/>
        <w:kinsoku/>
        <w:wordWrap/>
        <w:overflowPunct/>
        <w:topLinePunct w:val="0"/>
        <w:autoSpaceDN/>
        <w:bidi w:val="0"/>
        <w:adjustRightInd/>
        <w:snapToGrid/>
        <w:spacing w:line="42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.1签订合同后因</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lang w:eastAsia="zh-CN"/>
        </w:rPr>
        <w:t>任何违约行为导致合同无法正常继续履行或提前终止，</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lang w:eastAsia="zh-CN"/>
        </w:rPr>
        <w:t>人有权不予退还履约保证金。</w:t>
      </w:r>
    </w:p>
    <w:p w14:paraId="7EBF5FA4">
      <w:pPr>
        <w:pStyle w:val="40"/>
        <w:keepNext w:val="0"/>
        <w:keepLines w:val="0"/>
        <w:pageBreakBefore w:val="0"/>
        <w:kinsoku/>
        <w:wordWrap/>
        <w:overflowPunct/>
        <w:topLinePunct w:val="0"/>
        <w:autoSpaceDN/>
        <w:bidi w:val="0"/>
        <w:adjustRightInd/>
        <w:snapToGrid/>
        <w:spacing w:line="420" w:lineRule="exact"/>
        <w:ind w:firstLine="480" w:firstLineChars="200"/>
        <w:rPr>
          <w:rFonts w:hint="eastAsia" w:ascii="宋体" w:hAnsi="宋体" w:eastAsia="宋体" w:cs="宋体"/>
          <w:color w:val="auto"/>
          <w:sz w:val="24"/>
          <w:szCs w:val="24"/>
          <w:highlight w:val="none"/>
          <w:shd w:val="clear" w:color="030000" w:fill="FFFFFF"/>
          <w:lang w:val="en-US"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.2本项目不允许中标人以任何名义和理由进行转包，如有发现，</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lang w:eastAsia="zh-CN"/>
        </w:rPr>
        <w:t>人有权终止合同并不予退还履约保证金。</w:t>
      </w:r>
    </w:p>
    <w:p w14:paraId="2B39357A">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lang w:val="en-US" w:eastAsia="zh-CN"/>
        </w:rPr>
        <w:t>9</w:t>
      </w:r>
      <w:r>
        <w:rPr>
          <w:rFonts w:hint="eastAsia" w:ascii="宋体" w:hAnsi="宋体" w:eastAsia="宋体" w:cs="宋体"/>
          <w:color w:val="auto"/>
          <w:sz w:val="24"/>
          <w:szCs w:val="24"/>
          <w:highlight w:val="none"/>
          <w:shd w:val="clear" w:color="030000" w:fill="FFFFFF"/>
        </w:rPr>
        <w:t>.3合同期内服务不到位相关违约责任</w:t>
      </w:r>
    </w:p>
    <w:p w14:paraId="3EE47D85">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fldChar w:fldCharType="begin"/>
      </w:r>
      <w:r>
        <w:rPr>
          <w:rFonts w:hint="eastAsia" w:ascii="宋体" w:hAnsi="宋体" w:eastAsia="宋体" w:cs="宋体"/>
          <w:color w:val="auto"/>
          <w:sz w:val="24"/>
          <w:szCs w:val="24"/>
          <w:highlight w:val="none"/>
          <w:shd w:val="clear" w:color="030000" w:fill="FFFFFF"/>
        </w:rPr>
        <w:instrText xml:space="preserve"> = 1 \* GB3 \* MERGEFORMAT </w:instrText>
      </w:r>
      <w:r>
        <w:rPr>
          <w:rFonts w:hint="eastAsia" w:ascii="宋体" w:hAnsi="宋体" w:eastAsia="宋体" w:cs="宋体"/>
          <w:color w:val="auto"/>
          <w:sz w:val="24"/>
          <w:szCs w:val="24"/>
          <w:highlight w:val="none"/>
          <w:shd w:val="clear" w:color="030000" w:fill="FFFFFF"/>
        </w:rPr>
        <w:fldChar w:fldCharType="separate"/>
      </w:r>
      <w:r>
        <w:rPr>
          <w:rFonts w:hint="eastAsia" w:ascii="宋体" w:hAnsi="宋体" w:eastAsia="宋体" w:cs="宋体"/>
          <w:color w:val="auto"/>
          <w:sz w:val="24"/>
          <w:szCs w:val="24"/>
          <w:highlight w:val="none"/>
          <w:shd w:val="clear" w:color="030000" w:fill="FFFFFF"/>
        </w:rPr>
        <w:t>①</w:t>
      </w:r>
      <w:r>
        <w:rPr>
          <w:rFonts w:hint="eastAsia" w:ascii="宋体" w:hAnsi="宋体" w:eastAsia="宋体" w:cs="宋体"/>
          <w:color w:val="auto"/>
          <w:sz w:val="24"/>
          <w:szCs w:val="24"/>
          <w:highlight w:val="none"/>
          <w:shd w:val="clear" w:color="030000" w:fill="FFFFFF"/>
        </w:rPr>
        <w:fldChar w:fldCharType="end"/>
      </w:r>
      <w:r>
        <w:rPr>
          <w:rFonts w:hint="eastAsia" w:ascii="宋体" w:hAnsi="宋体" w:eastAsia="宋体" w:cs="宋体"/>
          <w:color w:val="auto"/>
          <w:sz w:val="24"/>
          <w:szCs w:val="24"/>
          <w:highlight w:val="none"/>
          <w:shd w:val="clear" w:color="030000" w:fill="FFFFFF"/>
        </w:rPr>
        <w:t xml:space="preserve">未按期交货的违约责任 </w:t>
      </w:r>
    </w:p>
    <w:p w14:paraId="2FAF875B">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 xml:space="preserve">如果成交供应商未能按合同规定的时间按时交货（不可抗力除外）的，在成交供应商书面同意支付延期违约金的条件下，采购人有权选择同意延长期限还是不予延长期限，采购人同意延长期限的，延期的时间由双方另行确定。延期违约金的支付采购人有权从未付的合同货款中扣除。延期违约金为每逾期1天，按逾期1天支付采购人500元人民币违约金并继续履行应尽的配送或安装等相关服务。但是，延期违约金的支付总额不得超过合同金额的30％。 </w:t>
      </w:r>
    </w:p>
    <w:p w14:paraId="61ED08A1">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若成交供应商逾期交货达</w:t>
      </w:r>
      <w:r>
        <w:rPr>
          <w:rFonts w:hint="eastAsia" w:ascii="宋体" w:hAnsi="宋体" w:eastAsia="宋体" w:cs="宋体"/>
          <w:color w:val="auto"/>
          <w:sz w:val="24"/>
          <w:szCs w:val="24"/>
          <w:highlight w:val="none"/>
          <w:shd w:val="clear" w:color="030000" w:fill="FFFFFF"/>
          <w:lang w:val="en-US" w:eastAsia="zh-CN"/>
        </w:rPr>
        <w:t>3</w:t>
      </w:r>
      <w:r>
        <w:rPr>
          <w:rFonts w:hint="eastAsia" w:ascii="宋体" w:hAnsi="宋体" w:eastAsia="宋体" w:cs="宋体"/>
          <w:color w:val="auto"/>
          <w:sz w:val="24"/>
          <w:szCs w:val="24"/>
          <w:highlight w:val="none"/>
          <w:shd w:val="clear" w:color="030000" w:fill="FFFFFF"/>
        </w:rPr>
        <w:t>0天（含</w:t>
      </w:r>
      <w:r>
        <w:rPr>
          <w:rFonts w:hint="eastAsia" w:ascii="宋体" w:hAnsi="宋体" w:eastAsia="宋体" w:cs="宋体"/>
          <w:color w:val="auto"/>
          <w:sz w:val="24"/>
          <w:szCs w:val="24"/>
          <w:highlight w:val="none"/>
          <w:shd w:val="clear" w:color="030000" w:fill="FFFFFF"/>
          <w:lang w:val="en-US" w:eastAsia="zh-CN"/>
        </w:rPr>
        <w:t>3</w:t>
      </w:r>
      <w:r>
        <w:rPr>
          <w:rFonts w:hint="eastAsia" w:ascii="宋体" w:hAnsi="宋体" w:eastAsia="宋体" w:cs="宋体"/>
          <w:color w:val="auto"/>
          <w:sz w:val="24"/>
          <w:szCs w:val="24"/>
          <w:highlight w:val="none"/>
          <w:shd w:val="clear" w:color="030000" w:fill="FFFFFF"/>
        </w:rPr>
        <w:t>0天）以上的，视为成交供应商不能交货，采购人有权单方解除本合同并不予退还履约保证金，成交供应商仍应按上述约定支付逾期违约金。若因此给采购人造成损失的，还应赔偿采购人所受的损失。</w:t>
      </w:r>
    </w:p>
    <w:p w14:paraId="336A9EC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fldChar w:fldCharType="begin"/>
      </w:r>
      <w:r>
        <w:rPr>
          <w:rFonts w:hint="eastAsia" w:ascii="宋体" w:hAnsi="宋体" w:eastAsia="宋体" w:cs="宋体"/>
          <w:color w:val="auto"/>
          <w:sz w:val="24"/>
          <w:szCs w:val="24"/>
          <w:highlight w:val="none"/>
          <w:shd w:val="clear" w:color="030000" w:fill="FFFFFF"/>
        </w:rPr>
        <w:instrText xml:space="preserve"> = 2 \* GB3 \* MERGEFORMAT </w:instrText>
      </w:r>
      <w:r>
        <w:rPr>
          <w:rFonts w:hint="eastAsia" w:ascii="宋体" w:hAnsi="宋体" w:eastAsia="宋体" w:cs="宋体"/>
          <w:color w:val="auto"/>
          <w:sz w:val="24"/>
          <w:szCs w:val="24"/>
          <w:highlight w:val="none"/>
          <w:shd w:val="clear" w:color="030000" w:fill="FFFFFF"/>
        </w:rPr>
        <w:fldChar w:fldCharType="separate"/>
      </w:r>
      <w:r>
        <w:rPr>
          <w:rFonts w:hint="eastAsia" w:ascii="宋体" w:hAnsi="宋体" w:eastAsia="宋体" w:cs="宋体"/>
          <w:color w:val="auto"/>
          <w:sz w:val="24"/>
          <w:szCs w:val="24"/>
          <w:highlight w:val="none"/>
          <w:shd w:val="clear" w:color="030000" w:fill="FFFFFF"/>
        </w:rPr>
        <w:t>②</w:t>
      </w:r>
      <w:r>
        <w:rPr>
          <w:rFonts w:hint="eastAsia" w:ascii="宋体" w:hAnsi="宋体" w:eastAsia="宋体" w:cs="宋体"/>
          <w:color w:val="auto"/>
          <w:sz w:val="24"/>
          <w:szCs w:val="24"/>
          <w:highlight w:val="none"/>
          <w:shd w:val="clear" w:color="030000" w:fill="FFFFFF"/>
        </w:rPr>
        <w:fldChar w:fldCharType="end"/>
      </w:r>
      <w:r>
        <w:rPr>
          <w:rFonts w:hint="eastAsia" w:ascii="宋体" w:hAnsi="宋体" w:eastAsia="宋体" w:cs="宋体"/>
          <w:color w:val="auto"/>
          <w:sz w:val="24"/>
          <w:szCs w:val="24"/>
          <w:highlight w:val="none"/>
          <w:shd w:val="clear" w:color="030000" w:fill="FFFFFF"/>
        </w:rPr>
        <w:t>成交供应商提供的产品不是原装正品或来源渠道不合法、不合规的，采购人有权拒收并要求更换为符合采购要求的产品，每发现一次，处违约金</w:t>
      </w:r>
      <w:r>
        <w:rPr>
          <w:rFonts w:hint="eastAsia" w:ascii="宋体" w:hAnsi="宋体" w:eastAsia="宋体" w:cs="宋体"/>
          <w:color w:val="auto"/>
          <w:sz w:val="24"/>
          <w:szCs w:val="24"/>
          <w:highlight w:val="none"/>
          <w:shd w:val="clear" w:color="030000" w:fill="FFFFFF"/>
          <w:lang w:val="en-US" w:eastAsia="zh-CN"/>
        </w:rPr>
        <w:t>5</w:t>
      </w:r>
      <w:r>
        <w:rPr>
          <w:rFonts w:hint="eastAsia" w:ascii="宋体" w:hAnsi="宋体" w:eastAsia="宋体" w:cs="宋体"/>
          <w:color w:val="auto"/>
          <w:sz w:val="24"/>
          <w:szCs w:val="24"/>
          <w:highlight w:val="none"/>
          <w:shd w:val="clear" w:color="030000" w:fill="FFFFFF"/>
        </w:rPr>
        <w:t>000元，违约金直接从货款中扣除。因产品质量问题造成采购人或任何第三方损害的，成交供应商应承担一切损害赔偿、法律责任，采购人有权单方解除合同，并不予退还成交供应商的履约保证金。</w:t>
      </w:r>
    </w:p>
    <w:p w14:paraId="6AD2C704">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030000" w:fill="FFFFFF"/>
        </w:rPr>
        <w:t>③</w:t>
      </w:r>
      <w:r>
        <w:rPr>
          <w:rFonts w:hint="eastAsia" w:ascii="宋体" w:hAnsi="宋体" w:eastAsia="宋体" w:cs="宋体"/>
          <w:color w:val="auto"/>
          <w:sz w:val="24"/>
          <w:szCs w:val="24"/>
          <w:highlight w:val="none"/>
        </w:rPr>
        <w:t>成交供应商提供的货物质量不符合合同(或成交供应商投标/响应文件) 约定的，成交供应商应无条件予以配合免费退货换货，因退换货不及时影响采购人工作的，发现一次，成交供应商应向采购人支付</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000元违约金，因产品质量问题造成采购人或任何第三方损害的，成交供应商应承担一切损害赔偿、法律责任，采购人有权单方解除合同，不予退还成交供应商的履约保证金。违约金可直接从应付货款或履约保证金中扣除，不足部分成交供应商还须向采购人缴纳；违约金不足以弥补给采购人造成的损失的，成交供应商还应承担相应的赔偿责任。</w:t>
      </w:r>
    </w:p>
    <w:p w14:paraId="2F4FEEA1">
      <w:pPr>
        <w:pStyle w:val="21"/>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fldChar w:fldCharType="begin"/>
      </w:r>
      <w:r>
        <w:rPr>
          <w:rFonts w:hint="eastAsia" w:ascii="宋体" w:hAnsi="宋体" w:eastAsia="宋体" w:cs="宋体"/>
          <w:color w:val="auto"/>
          <w:sz w:val="24"/>
          <w:szCs w:val="24"/>
          <w:highlight w:val="none"/>
          <w:shd w:val="clear" w:color="030000" w:fill="FFFFFF"/>
        </w:rPr>
        <w:instrText xml:space="preserve"> = 4 \* GB3 \* MERGEFORMAT </w:instrText>
      </w:r>
      <w:r>
        <w:rPr>
          <w:rFonts w:hint="eastAsia" w:ascii="宋体" w:hAnsi="宋体" w:eastAsia="宋体" w:cs="宋体"/>
          <w:color w:val="auto"/>
          <w:sz w:val="24"/>
          <w:szCs w:val="24"/>
          <w:highlight w:val="none"/>
          <w:shd w:val="clear" w:color="030000" w:fill="FFFFFF"/>
        </w:rPr>
        <w:fldChar w:fldCharType="separate"/>
      </w:r>
      <w:r>
        <w:rPr>
          <w:rFonts w:hint="eastAsia" w:ascii="宋体" w:hAnsi="宋体" w:eastAsia="宋体" w:cs="宋体"/>
          <w:color w:val="auto"/>
          <w:sz w:val="24"/>
          <w:szCs w:val="24"/>
          <w:highlight w:val="none"/>
          <w:shd w:val="clear" w:color="030000" w:fill="FFFFFF"/>
        </w:rPr>
        <w:t>④</w:t>
      </w:r>
      <w:r>
        <w:rPr>
          <w:rFonts w:hint="eastAsia" w:ascii="宋体" w:hAnsi="宋体" w:eastAsia="宋体" w:cs="宋体"/>
          <w:color w:val="auto"/>
          <w:sz w:val="24"/>
          <w:szCs w:val="24"/>
          <w:highlight w:val="none"/>
          <w:shd w:val="clear" w:color="030000" w:fill="FFFFFF"/>
        </w:rPr>
        <w:fldChar w:fldCharType="end"/>
      </w:r>
      <w:r>
        <w:rPr>
          <w:rFonts w:hint="eastAsia" w:ascii="宋体" w:hAnsi="宋体" w:eastAsia="宋体" w:cs="宋体"/>
          <w:color w:val="auto"/>
          <w:sz w:val="24"/>
          <w:szCs w:val="24"/>
          <w:highlight w:val="none"/>
        </w:rPr>
        <w:t>售后维保期内，成交供应商未按照合同约定或承诺的时间提供服务，每逾期一天，应支付采购人违约金500元。</w:t>
      </w:r>
    </w:p>
    <w:p w14:paraId="0A75837C">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⑤其他违约责任</w:t>
      </w:r>
    </w:p>
    <w:p w14:paraId="08AE6B3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除上述具体违约情形外，成交供应商出现违反网上竞价文件、响应文件、</w:t>
      </w:r>
      <w:r>
        <w:rPr>
          <w:rFonts w:hint="eastAsia" w:ascii="宋体" w:hAnsi="宋体" w:eastAsia="宋体" w:cs="宋体"/>
          <w:color w:val="auto"/>
          <w:sz w:val="24"/>
          <w:szCs w:val="24"/>
          <w:highlight w:val="none"/>
        </w:rPr>
        <w:t>合同</w:t>
      </w:r>
      <w:r>
        <w:rPr>
          <w:rFonts w:hint="eastAsia" w:ascii="宋体" w:hAnsi="宋体" w:eastAsia="宋体" w:cs="宋体"/>
          <w:color w:val="auto"/>
          <w:sz w:val="24"/>
          <w:szCs w:val="24"/>
          <w:highlight w:val="none"/>
          <w:shd w:val="clear" w:color="030000" w:fill="FFFFFF"/>
        </w:rPr>
        <w:t>要求的其他行为，每发现一次需向采购人支付违约金1000元。</w:t>
      </w:r>
    </w:p>
    <w:p w14:paraId="562C8E03">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lang w:val="en-US" w:eastAsia="zh-CN"/>
        </w:rPr>
        <w:t>9</w:t>
      </w:r>
      <w:r>
        <w:rPr>
          <w:rFonts w:hint="eastAsia" w:ascii="宋体" w:hAnsi="宋体" w:eastAsia="宋体" w:cs="宋体"/>
          <w:color w:val="auto"/>
          <w:sz w:val="24"/>
          <w:szCs w:val="24"/>
          <w:highlight w:val="none"/>
          <w:shd w:val="clear" w:color="030000" w:fill="FFFFFF"/>
        </w:rPr>
        <w:t>.4成交供应商应支付的违约金采购人可以直接从应付给成交供应商的费用中直接扣除。违约金不足以弥补给采购人造成的损失的，成交供应商还应承担相应的赔偿责任。</w:t>
      </w:r>
    </w:p>
    <w:p w14:paraId="64B540B6">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0</w:t>
      </w:r>
      <w:r>
        <w:rPr>
          <w:rFonts w:hint="eastAsia" w:ascii="宋体" w:hAnsi="宋体" w:eastAsia="宋体" w:cs="宋体"/>
          <w:b/>
          <w:bCs/>
          <w:color w:val="auto"/>
          <w:sz w:val="24"/>
          <w:szCs w:val="24"/>
          <w:highlight w:val="none"/>
          <w:shd w:val="clear" w:color="030000" w:fill="FFFFFF"/>
        </w:rPr>
        <w:t>、不可抗力</w:t>
      </w:r>
    </w:p>
    <w:p w14:paraId="17548FB1">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1</w:t>
      </w:r>
      <w:r>
        <w:rPr>
          <w:rFonts w:hint="eastAsia" w:ascii="宋体" w:hAnsi="宋体" w:eastAsia="宋体" w:cs="宋体"/>
          <w:color w:val="auto"/>
          <w:sz w:val="24"/>
          <w:szCs w:val="24"/>
          <w:highlight w:val="none"/>
          <w:shd w:val="clear" w:color="030000" w:fill="FFFFFF"/>
          <w:lang w:val="en-US" w:eastAsia="zh-CN"/>
        </w:rPr>
        <w:t>0</w:t>
      </w:r>
      <w:r>
        <w:rPr>
          <w:rFonts w:hint="eastAsia" w:ascii="宋体" w:hAnsi="宋体" w:eastAsia="宋体" w:cs="宋体"/>
          <w:color w:val="auto"/>
          <w:sz w:val="24"/>
          <w:szCs w:val="24"/>
          <w:highlight w:val="none"/>
          <w:shd w:val="clear" w:color="030000" w:fill="FFFFFF"/>
        </w:rPr>
        <w:t>.1在合同履行期间，若遇政府部门或上级单位出台有关该项目的政策调整，继续履行合同违反相关政策文件要求的，采购人须提前10日通知成交供应商终止合同，因此造成的合同解除采购人不承担违约责任。</w:t>
      </w:r>
    </w:p>
    <w:p w14:paraId="0CB8EA5E">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1</w:t>
      </w:r>
      <w:r>
        <w:rPr>
          <w:rFonts w:hint="eastAsia" w:ascii="宋体" w:hAnsi="宋体" w:eastAsia="宋体" w:cs="宋体"/>
          <w:color w:val="auto"/>
          <w:sz w:val="24"/>
          <w:szCs w:val="24"/>
          <w:highlight w:val="none"/>
          <w:shd w:val="clear" w:color="030000" w:fill="FFFFFF"/>
          <w:lang w:val="en-US" w:eastAsia="zh-CN"/>
        </w:rPr>
        <w:t>0</w:t>
      </w:r>
      <w:r>
        <w:rPr>
          <w:rFonts w:hint="eastAsia" w:ascii="宋体" w:hAnsi="宋体" w:eastAsia="宋体" w:cs="宋体"/>
          <w:color w:val="auto"/>
          <w:sz w:val="24"/>
          <w:szCs w:val="24"/>
          <w:highlight w:val="none"/>
          <w:shd w:val="clear" w:color="030000" w:fill="FFFFFF"/>
        </w:rPr>
        <w:t>.2因不可抗力因素造成违约的，遭受不可抗力一方应及时让对方知晓不能履行或不能完全履行的理由。基本于以上行为，允许遭受不可抗力一方延期履行、部分履行或者不能履行竞价文件条款，并根据情况可部分或全部分免于承担违约责任。</w:t>
      </w:r>
    </w:p>
    <w:p w14:paraId="6A1241D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50000" w:fill="FFFFFF"/>
        </w:rPr>
        <w:t>注：本条款不可抗力指不能预见、不能避免并不能克服的客观情况。包括但不限于：自然灾害（地震、台风、洪水、火灾）、政府行为、法律规定或其适用的变化，或者其他任何无法预见、避免（控制）的事件。</w:t>
      </w:r>
    </w:p>
    <w:p w14:paraId="486CA02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1</w:t>
      </w:r>
      <w:r>
        <w:rPr>
          <w:rFonts w:hint="eastAsia" w:ascii="宋体" w:hAnsi="宋体" w:eastAsia="宋体" w:cs="宋体"/>
          <w:b/>
          <w:bCs/>
          <w:color w:val="auto"/>
          <w:sz w:val="24"/>
          <w:szCs w:val="24"/>
          <w:highlight w:val="none"/>
          <w:shd w:val="clear" w:color="030000" w:fill="FFFFFF"/>
        </w:rPr>
        <w:t xml:space="preserve">、知识产权 </w:t>
      </w:r>
    </w:p>
    <w:p w14:paraId="2F4D421B">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成交供应商须保障采购人在使用该货物或其任何一部分时不受到第三方关于侵犯专利权、商标 权或工业设计权等知识产权的指控。如果任何第三方提出侵权指控与采购人无关，成交供应商须与 第三方交涉并承担可能发生的责任与一切费用。如采购人因此而遭致损失的，成交供应商应赔偿该 损失。</w:t>
      </w:r>
    </w:p>
    <w:p w14:paraId="4494A42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2</w:t>
      </w:r>
      <w:r>
        <w:rPr>
          <w:rFonts w:hint="eastAsia" w:ascii="宋体" w:hAnsi="宋体" w:eastAsia="宋体" w:cs="宋体"/>
          <w:b/>
          <w:bCs/>
          <w:color w:val="auto"/>
          <w:sz w:val="24"/>
          <w:szCs w:val="24"/>
          <w:highlight w:val="none"/>
          <w:shd w:val="clear" w:color="030000" w:fill="FFFFFF"/>
        </w:rPr>
        <w:t>、保密条款</w:t>
      </w:r>
    </w:p>
    <w:p w14:paraId="0DA3875A">
      <w:pPr>
        <w:keepNext w:val="0"/>
        <w:keepLines w:val="0"/>
        <w:pageBreakBefore w:val="0"/>
        <w:widowControl/>
        <w:kinsoku/>
        <w:wordWrap/>
        <w:overflowPunct/>
        <w:topLinePunct w:val="0"/>
        <w:autoSpaceDE/>
        <w:autoSpaceDN/>
        <w:bidi w:val="0"/>
        <w:adjustRightInd/>
        <w:snapToGrid/>
        <w:spacing w:line="420" w:lineRule="exact"/>
        <w:ind w:firstLine="504"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成交供应商在履行合同中知悉的或收到的对方的财务、技术、产品信息、人员资料或其他工作上的文件资料、工作内容等予以保密，不得向本合同以外的任何第三方披露，签订并严格执行《单位保密承诺书》；进入采购人工作区域的工作人员需签订《个人保密承诺书》，严格履行保密义务。违反本条约定泄露采购人的涉密信息的，应承担相应的法律责任，造成采购人损失的，应承担赔偿责任。本条款不因合同届满或解除而失效。</w:t>
      </w:r>
    </w:p>
    <w:p w14:paraId="22F2A9F8">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3</w:t>
      </w:r>
      <w:r>
        <w:rPr>
          <w:rFonts w:hint="eastAsia" w:ascii="宋体" w:hAnsi="宋体" w:eastAsia="宋体" w:cs="宋体"/>
          <w:b/>
          <w:bCs/>
          <w:color w:val="auto"/>
          <w:sz w:val="24"/>
          <w:szCs w:val="24"/>
          <w:highlight w:val="none"/>
          <w:shd w:val="clear" w:color="030000" w:fill="FFFFFF"/>
        </w:rPr>
        <w:t>、廉政条款</w:t>
      </w:r>
    </w:p>
    <w:p w14:paraId="23BA4C1D">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4B6DF787">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4</w:t>
      </w:r>
      <w:r>
        <w:rPr>
          <w:rFonts w:hint="eastAsia" w:ascii="宋体" w:hAnsi="宋体" w:eastAsia="宋体" w:cs="宋体"/>
          <w:b/>
          <w:bCs/>
          <w:color w:val="auto"/>
          <w:sz w:val="24"/>
          <w:szCs w:val="24"/>
          <w:highlight w:val="none"/>
          <w:shd w:val="clear" w:color="030000" w:fill="FFFFFF"/>
        </w:rPr>
        <w:t>、</w:t>
      </w:r>
      <w:r>
        <w:rPr>
          <w:rFonts w:hint="eastAsia" w:ascii="宋体" w:hAnsi="宋体" w:eastAsia="宋体" w:cs="宋体"/>
          <w:b/>
          <w:bCs/>
          <w:color w:val="auto"/>
          <w:sz w:val="24"/>
          <w:szCs w:val="24"/>
          <w:highlight w:val="none"/>
          <w:lang w:val="zh-TW"/>
        </w:rPr>
        <w:t>合同纠纷处理方式</w:t>
      </w:r>
    </w:p>
    <w:p w14:paraId="46F415A6">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r>
        <w:rPr>
          <w:rFonts w:hint="eastAsia" w:ascii="宋体" w:hAnsi="宋体" w:eastAsia="宋体" w:cs="宋体"/>
          <w:color w:val="auto"/>
          <w:sz w:val="24"/>
          <w:szCs w:val="24"/>
          <w:highlight w:val="none"/>
          <w:shd w:val="clear" w:color="030000" w:fill="FFFFFF"/>
        </w:rPr>
        <w:t>若因成交供应商未履行本合同项下义务导致采购人所产生的一切损失（包括但不限于人身财产的损失、律师费、诉讼费、保全费、鉴定费等），均由成交供应商承担违约和赔偿责任。</w:t>
      </w:r>
    </w:p>
    <w:p w14:paraId="4A0CC5A4">
      <w:pPr>
        <w:pStyle w:val="21"/>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.2合同补充和修改：本合同生效后，双方对合同内容的变更或补充应采取书面形式，并经双方签字并盖章确认。</w:t>
      </w:r>
    </w:p>
    <w:p w14:paraId="5BABE417">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四、其他事项</w:t>
      </w:r>
    </w:p>
    <w:p w14:paraId="7FA5B9F7">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1、除网上竞价文件另有规定外，若出现有关法律、法规和规章有强制性规定但网上竞价文件未列明的情形，则供应商应按照有关法律、法规和规章强制性规定执行。</w:t>
      </w:r>
    </w:p>
    <w:p w14:paraId="52B8D1D1">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color w:val="auto"/>
          <w:sz w:val="24"/>
          <w:szCs w:val="24"/>
          <w:highlight w:val="none"/>
        </w:rPr>
        <w:t>2、本网上竞价文件未明确的其它约定事项或条款，待采购人与成交供应商签订合同时，由双方协商订立</w:t>
      </w:r>
    </w:p>
    <w:p w14:paraId="59AAAC2D">
      <w:pPr>
        <w:rPr>
          <w:rFonts w:ascii="宋体" w:hAnsi="宋体"/>
          <w:b/>
          <w:bCs/>
          <w:color w:val="auto"/>
          <w:sz w:val="36"/>
          <w:szCs w:val="36"/>
          <w:highlight w:val="none"/>
        </w:rPr>
      </w:pPr>
    </w:p>
    <w:p w14:paraId="75E7F091">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F20104E">
      <w:pPr>
        <w:pStyle w:val="24"/>
        <w:spacing w:line="420" w:lineRule="exact"/>
        <w:ind w:firstLine="0" w:firstLineChars="0"/>
        <w:rPr>
          <w:rFonts w:ascii="宋体" w:hAnsi="宋体" w:cs="宋体"/>
          <w:color w:val="auto"/>
          <w:sz w:val="24"/>
          <w:szCs w:val="24"/>
          <w:highlight w:val="none"/>
        </w:rPr>
      </w:pPr>
    </w:p>
    <w:p w14:paraId="571A2FF2">
      <w:pPr>
        <w:spacing w:line="420" w:lineRule="exact"/>
        <w:ind w:firstLine="5040" w:firstLineChars="2100"/>
        <w:rPr>
          <w:rFonts w:ascii="宋体"/>
          <w:color w:val="auto"/>
          <w:sz w:val="24"/>
          <w:highlight w:val="none"/>
        </w:rPr>
      </w:pPr>
      <w:r>
        <w:rPr>
          <w:rFonts w:hint="eastAsia" w:ascii="宋体" w:hAnsi="宋体" w:cs="宋体"/>
          <w:color w:val="auto"/>
          <w:sz w:val="24"/>
          <w:highlight w:val="none"/>
        </w:rPr>
        <w:t>合同号：</w:t>
      </w:r>
    </w:p>
    <w:p w14:paraId="01BDCCE9">
      <w:pPr>
        <w:spacing w:line="420" w:lineRule="exact"/>
        <w:rPr>
          <w:rFonts w:ascii="宋体"/>
          <w:color w:val="auto"/>
          <w:sz w:val="24"/>
          <w:highlight w:val="none"/>
        </w:rPr>
      </w:pPr>
      <w:r>
        <w:rPr>
          <w:rFonts w:hint="eastAsia" w:ascii="宋体" w:hAnsi="宋体" w:cs="宋体"/>
          <w:color w:val="auto"/>
          <w:sz w:val="24"/>
          <w:highlight w:val="none"/>
        </w:rPr>
        <w:t>甲方</w:t>
      </w:r>
      <w:r>
        <w:rPr>
          <w:rFonts w:ascii="宋体" w:hAnsi="宋体" w:cs="宋体"/>
          <w:color w:val="auto"/>
          <w:sz w:val="24"/>
          <w:highlight w:val="none"/>
        </w:rPr>
        <w:t>(</w:t>
      </w:r>
      <w:r>
        <w:rPr>
          <w:rFonts w:hint="eastAsia" w:ascii="宋体" w:hAnsi="宋体" w:cs="宋体"/>
          <w:color w:val="auto"/>
          <w:sz w:val="24"/>
          <w:highlight w:val="none"/>
        </w:rPr>
        <w:t>采购人</w:t>
      </w:r>
      <w:r>
        <w:rPr>
          <w:rFonts w:ascii="宋体" w:hAnsi="宋体" w:cs="宋体"/>
          <w:color w:val="auto"/>
          <w:sz w:val="24"/>
          <w:highlight w:val="none"/>
        </w:rPr>
        <w:t>)</w:t>
      </w:r>
      <w:r>
        <w:rPr>
          <w:rFonts w:hint="eastAsia" w:ascii="宋体" w:hAnsi="宋体" w:cs="宋体"/>
          <w:color w:val="auto"/>
          <w:sz w:val="24"/>
          <w:highlight w:val="none"/>
        </w:rPr>
        <w:t>：                            签订地点：</w:t>
      </w:r>
    </w:p>
    <w:p w14:paraId="7EACB75A">
      <w:pPr>
        <w:spacing w:line="420" w:lineRule="exact"/>
        <w:rPr>
          <w:rFonts w:ascii="宋体"/>
          <w:color w:val="auto"/>
          <w:sz w:val="24"/>
          <w:highlight w:val="none"/>
        </w:rPr>
      </w:pPr>
      <w:r>
        <w:rPr>
          <w:rFonts w:hint="eastAsia" w:ascii="宋体" w:hAnsi="宋体" w:cs="宋体"/>
          <w:color w:val="auto"/>
          <w:sz w:val="24"/>
          <w:highlight w:val="none"/>
        </w:rPr>
        <w:t xml:space="preserve">乙方（成交供应商）：                           </w:t>
      </w:r>
    </w:p>
    <w:p w14:paraId="70E89206">
      <w:pPr>
        <w:spacing w:line="420" w:lineRule="exact"/>
        <w:ind w:firstLine="480" w:firstLineChars="200"/>
        <w:rPr>
          <w:rFonts w:ascii="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训练装备采购项目</w:t>
      </w:r>
      <w:r>
        <w:rPr>
          <w:rFonts w:hint="eastAsia" w:ascii="宋体" w:hAnsi="宋体" w:cs="宋体"/>
          <w:color w:val="auto"/>
          <w:sz w:val="24"/>
          <w:highlight w:val="none"/>
        </w:rPr>
        <w:t>（项目编号：</w:t>
      </w:r>
      <w:r>
        <w:rPr>
          <w:rFonts w:hint="eastAsia" w:ascii="宋体" w:hAnsi="宋体" w:cs="宋体"/>
          <w:color w:val="auto"/>
          <w:sz w:val="24"/>
          <w:highlight w:val="none"/>
          <w:lang w:eastAsia="zh-CN"/>
        </w:rPr>
        <w:t>FJCZ-WJ-2025-50</w:t>
      </w:r>
      <w:r>
        <w:rPr>
          <w:rFonts w:hint="eastAsia" w:ascii="宋体" w:hAnsi="宋体" w:cs="宋体"/>
          <w:color w:val="auto"/>
          <w:sz w:val="24"/>
          <w:highlight w:val="none"/>
        </w:rPr>
        <w:t>）进行网上竞价的成交结果，乙方为成交供应商，现依照网上竞价文件、响应文件及相关文件的内容，双方达成如下协议：</w:t>
      </w:r>
    </w:p>
    <w:p w14:paraId="5ED3830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6"/>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751DB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vAlign w:val="center"/>
          </w:tcPr>
          <w:p w14:paraId="4786D966">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041" w:type="dxa"/>
            <w:vAlign w:val="center"/>
          </w:tcPr>
          <w:p w14:paraId="4E0D1FDD">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1330" w:type="dxa"/>
            <w:vAlign w:val="center"/>
          </w:tcPr>
          <w:p w14:paraId="7F8C158D">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货物名称</w:t>
            </w:r>
          </w:p>
        </w:tc>
        <w:tc>
          <w:tcPr>
            <w:tcW w:w="1344" w:type="dxa"/>
            <w:vAlign w:val="center"/>
          </w:tcPr>
          <w:p w14:paraId="525F2D30">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品牌/型号</w:t>
            </w:r>
          </w:p>
        </w:tc>
        <w:tc>
          <w:tcPr>
            <w:tcW w:w="868" w:type="dxa"/>
            <w:vAlign w:val="center"/>
          </w:tcPr>
          <w:p w14:paraId="4EF39D09">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数量</w:t>
            </w:r>
          </w:p>
        </w:tc>
        <w:tc>
          <w:tcPr>
            <w:tcW w:w="1054" w:type="dxa"/>
            <w:vAlign w:val="center"/>
          </w:tcPr>
          <w:p w14:paraId="161A5AB6">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单价</w:t>
            </w:r>
          </w:p>
        </w:tc>
        <w:tc>
          <w:tcPr>
            <w:tcW w:w="1232" w:type="dxa"/>
            <w:vAlign w:val="center"/>
          </w:tcPr>
          <w:p w14:paraId="1806EE52">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总价</w:t>
            </w:r>
          </w:p>
        </w:tc>
        <w:tc>
          <w:tcPr>
            <w:tcW w:w="1939" w:type="dxa"/>
            <w:vAlign w:val="center"/>
          </w:tcPr>
          <w:p w14:paraId="77A36ADC">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交货期</w:t>
            </w:r>
          </w:p>
        </w:tc>
      </w:tr>
      <w:tr w14:paraId="25CE5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0DF38B79">
            <w:pPr>
              <w:spacing w:line="420" w:lineRule="exact"/>
              <w:jc w:val="center"/>
              <w:rPr>
                <w:rFonts w:ascii="宋体" w:hAnsi="宋体" w:cs="宋体"/>
                <w:color w:val="auto"/>
                <w:sz w:val="24"/>
                <w:highlight w:val="none"/>
              </w:rPr>
            </w:pPr>
          </w:p>
        </w:tc>
        <w:tc>
          <w:tcPr>
            <w:tcW w:w="1041" w:type="dxa"/>
            <w:vAlign w:val="center"/>
          </w:tcPr>
          <w:p w14:paraId="0DA6C6D6">
            <w:pPr>
              <w:spacing w:line="420" w:lineRule="exact"/>
              <w:jc w:val="center"/>
              <w:rPr>
                <w:rFonts w:ascii="宋体" w:hAnsi="宋体" w:cs="宋体"/>
                <w:color w:val="auto"/>
                <w:sz w:val="24"/>
                <w:highlight w:val="none"/>
              </w:rPr>
            </w:pPr>
          </w:p>
        </w:tc>
        <w:tc>
          <w:tcPr>
            <w:tcW w:w="1330" w:type="dxa"/>
            <w:vAlign w:val="center"/>
          </w:tcPr>
          <w:p w14:paraId="27454975">
            <w:pPr>
              <w:spacing w:line="420" w:lineRule="exact"/>
              <w:jc w:val="center"/>
              <w:rPr>
                <w:rFonts w:ascii="宋体" w:hAnsi="宋体" w:cs="宋体"/>
                <w:color w:val="auto"/>
                <w:sz w:val="24"/>
                <w:highlight w:val="none"/>
              </w:rPr>
            </w:pPr>
          </w:p>
        </w:tc>
        <w:tc>
          <w:tcPr>
            <w:tcW w:w="1344" w:type="dxa"/>
            <w:vAlign w:val="center"/>
          </w:tcPr>
          <w:p w14:paraId="6E29A91F">
            <w:pPr>
              <w:spacing w:line="420" w:lineRule="exact"/>
              <w:jc w:val="center"/>
              <w:rPr>
                <w:rFonts w:ascii="宋体" w:hAnsi="宋体" w:cs="宋体"/>
                <w:color w:val="auto"/>
                <w:sz w:val="24"/>
                <w:highlight w:val="none"/>
              </w:rPr>
            </w:pPr>
          </w:p>
        </w:tc>
        <w:tc>
          <w:tcPr>
            <w:tcW w:w="868" w:type="dxa"/>
            <w:vAlign w:val="center"/>
          </w:tcPr>
          <w:p w14:paraId="7239504E">
            <w:pPr>
              <w:spacing w:line="420" w:lineRule="exact"/>
              <w:jc w:val="center"/>
              <w:rPr>
                <w:rFonts w:ascii="宋体" w:hAnsi="宋体" w:cs="宋体"/>
                <w:color w:val="auto"/>
                <w:sz w:val="24"/>
                <w:highlight w:val="none"/>
              </w:rPr>
            </w:pPr>
          </w:p>
        </w:tc>
        <w:tc>
          <w:tcPr>
            <w:tcW w:w="1054" w:type="dxa"/>
            <w:vAlign w:val="center"/>
          </w:tcPr>
          <w:p w14:paraId="1A41EE29">
            <w:pPr>
              <w:spacing w:line="420" w:lineRule="exact"/>
              <w:jc w:val="center"/>
              <w:rPr>
                <w:rFonts w:ascii="宋体" w:hAnsi="宋体" w:cs="宋体"/>
                <w:color w:val="auto"/>
                <w:sz w:val="24"/>
                <w:highlight w:val="none"/>
              </w:rPr>
            </w:pPr>
          </w:p>
        </w:tc>
        <w:tc>
          <w:tcPr>
            <w:tcW w:w="1232" w:type="dxa"/>
            <w:vAlign w:val="center"/>
          </w:tcPr>
          <w:p w14:paraId="5BFB0C59">
            <w:pPr>
              <w:spacing w:line="420" w:lineRule="exact"/>
              <w:jc w:val="center"/>
              <w:rPr>
                <w:rFonts w:ascii="宋体" w:hAnsi="宋体" w:cs="宋体"/>
                <w:color w:val="auto"/>
                <w:sz w:val="24"/>
                <w:highlight w:val="none"/>
              </w:rPr>
            </w:pPr>
          </w:p>
        </w:tc>
        <w:tc>
          <w:tcPr>
            <w:tcW w:w="1939" w:type="dxa"/>
            <w:vAlign w:val="center"/>
          </w:tcPr>
          <w:p w14:paraId="2D37C8DD">
            <w:pPr>
              <w:spacing w:line="420" w:lineRule="exact"/>
              <w:jc w:val="center"/>
              <w:rPr>
                <w:rFonts w:ascii="宋体" w:hAnsi="宋体" w:cs="宋体"/>
                <w:color w:val="auto"/>
                <w:sz w:val="24"/>
                <w:highlight w:val="none"/>
              </w:rPr>
            </w:pPr>
          </w:p>
        </w:tc>
      </w:tr>
      <w:tr w14:paraId="0FF3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4A9024B1">
            <w:pPr>
              <w:spacing w:line="420" w:lineRule="exact"/>
              <w:jc w:val="center"/>
              <w:rPr>
                <w:rFonts w:ascii="宋体" w:hAnsi="宋体" w:cs="宋体"/>
                <w:color w:val="auto"/>
                <w:sz w:val="24"/>
                <w:highlight w:val="none"/>
              </w:rPr>
            </w:pPr>
          </w:p>
        </w:tc>
        <w:tc>
          <w:tcPr>
            <w:tcW w:w="1041" w:type="dxa"/>
            <w:vAlign w:val="center"/>
          </w:tcPr>
          <w:p w14:paraId="29F261AB">
            <w:pPr>
              <w:spacing w:line="420" w:lineRule="exact"/>
              <w:jc w:val="center"/>
              <w:rPr>
                <w:rFonts w:ascii="宋体" w:hAnsi="宋体" w:cs="宋体"/>
                <w:color w:val="auto"/>
                <w:sz w:val="24"/>
                <w:highlight w:val="none"/>
              </w:rPr>
            </w:pPr>
          </w:p>
        </w:tc>
        <w:tc>
          <w:tcPr>
            <w:tcW w:w="1330" w:type="dxa"/>
            <w:vAlign w:val="center"/>
          </w:tcPr>
          <w:p w14:paraId="7CAA7502">
            <w:pPr>
              <w:spacing w:line="420" w:lineRule="exact"/>
              <w:jc w:val="center"/>
              <w:rPr>
                <w:rFonts w:ascii="宋体" w:hAnsi="宋体" w:cs="宋体"/>
                <w:color w:val="auto"/>
                <w:sz w:val="24"/>
                <w:highlight w:val="none"/>
              </w:rPr>
            </w:pPr>
          </w:p>
        </w:tc>
        <w:tc>
          <w:tcPr>
            <w:tcW w:w="1344" w:type="dxa"/>
            <w:vAlign w:val="center"/>
          </w:tcPr>
          <w:p w14:paraId="4F6403E4">
            <w:pPr>
              <w:spacing w:line="420" w:lineRule="exact"/>
              <w:jc w:val="center"/>
              <w:rPr>
                <w:rFonts w:ascii="宋体" w:hAnsi="宋体" w:cs="宋体"/>
                <w:color w:val="auto"/>
                <w:sz w:val="24"/>
                <w:highlight w:val="none"/>
              </w:rPr>
            </w:pPr>
          </w:p>
        </w:tc>
        <w:tc>
          <w:tcPr>
            <w:tcW w:w="868" w:type="dxa"/>
            <w:vAlign w:val="center"/>
          </w:tcPr>
          <w:p w14:paraId="7B92440A">
            <w:pPr>
              <w:spacing w:line="420" w:lineRule="exact"/>
              <w:jc w:val="center"/>
              <w:rPr>
                <w:rFonts w:ascii="宋体" w:hAnsi="宋体" w:cs="宋体"/>
                <w:color w:val="auto"/>
                <w:sz w:val="24"/>
                <w:highlight w:val="none"/>
              </w:rPr>
            </w:pPr>
          </w:p>
        </w:tc>
        <w:tc>
          <w:tcPr>
            <w:tcW w:w="1054" w:type="dxa"/>
            <w:vAlign w:val="center"/>
          </w:tcPr>
          <w:p w14:paraId="2F515964">
            <w:pPr>
              <w:spacing w:line="420" w:lineRule="exact"/>
              <w:jc w:val="center"/>
              <w:rPr>
                <w:rFonts w:ascii="宋体" w:hAnsi="宋体" w:cs="宋体"/>
                <w:color w:val="auto"/>
                <w:sz w:val="24"/>
                <w:highlight w:val="none"/>
              </w:rPr>
            </w:pPr>
          </w:p>
        </w:tc>
        <w:tc>
          <w:tcPr>
            <w:tcW w:w="1232" w:type="dxa"/>
            <w:vAlign w:val="center"/>
          </w:tcPr>
          <w:p w14:paraId="4E893DAA">
            <w:pPr>
              <w:spacing w:line="420" w:lineRule="exact"/>
              <w:jc w:val="center"/>
              <w:rPr>
                <w:rFonts w:ascii="宋体" w:hAnsi="宋体" w:cs="宋体"/>
                <w:color w:val="auto"/>
                <w:sz w:val="24"/>
                <w:highlight w:val="none"/>
              </w:rPr>
            </w:pPr>
          </w:p>
        </w:tc>
        <w:tc>
          <w:tcPr>
            <w:tcW w:w="1939" w:type="dxa"/>
            <w:vAlign w:val="center"/>
          </w:tcPr>
          <w:p w14:paraId="1D2FA5D7">
            <w:pPr>
              <w:spacing w:line="420" w:lineRule="exact"/>
              <w:jc w:val="center"/>
              <w:rPr>
                <w:rFonts w:ascii="宋体" w:hAnsi="宋体" w:cs="宋体"/>
                <w:color w:val="auto"/>
                <w:sz w:val="24"/>
                <w:highlight w:val="none"/>
              </w:rPr>
            </w:pPr>
          </w:p>
        </w:tc>
      </w:tr>
      <w:tr w14:paraId="7FE90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5C9EB809">
            <w:pPr>
              <w:spacing w:line="420" w:lineRule="exact"/>
              <w:jc w:val="center"/>
              <w:rPr>
                <w:rFonts w:ascii="宋体" w:hAnsi="宋体" w:cs="宋体"/>
                <w:color w:val="auto"/>
                <w:sz w:val="24"/>
                <w:highlight w:val="none"/>
              </w:rPr>
            </w:pPr>
          </w:p>
        </w:tc>
        <w:tc>
          <w:tcPr>
            <w:tcW w:w="1041" w:type="dxa"/>
            <w:vAlign w:val="center"/>
          </w:tcPr>
          <w:p w14:paraId="0863AB6D">
            <w:pPr>
              <w:spacing w:line="420" w:lineRule="exact"/>
              <w:jc w:val="center"/>
              <w:rPr>
                <w:rFonts w:ascii="宋体" w:hAnsi="宋体" w:cs="宋体"/>
                <w:color w:val="auto"/>
                <w:sz w:val="24"/>
                <w:highlight w:val="none"/>
              </w:rPr>
            </w:pPr>
          </w:p>
        </w:tc>
        <w:tc>
          <w:tcPr>
            <w:tcW w:w="1330" w:type="dxa"/>
            <w:vAlign w:val="center"/>
          </w:tcPr>
          <w:p w14:paraId="331FB4A5">
            <w:pPr>
              <w:spacing w:line="420" w:lineRule="exact"/>
              <w:jc w:val="center"/>
              <w:rPr>
                <w:rFonts w:ascii="宋体" w:hAnsi="宋体" w:cs="宋体"/>
                <w:color w:val="auto"/>
                <w:sz w:val="24"/>
                <w:highlight w:val="none"/>
              </w:rPr>
            </w:pPr>
          </w:p>
        </w:tc>
        <w:tc>
          <w:tcPr>
            <w:tcW w:w="1344" w:type="dxa"/>
            <w:vAlign w:val="center"/>
          </w:tcPr>
          <w:p w14:paraId="6215D707">
            <w:pPr>
              <w:spacing w:line="420" w:lineRule="exact"/>
              <w:jc w:val="center"/>
              <w:rPr>
                <w:rFonts w:ascii="宋体" w:hAnsi="宋体" w:cs="宋体"/>
                <w:color w:val="auto"/>
                <w:sz w:val="24"/>
                <w:highlight w:val="none"/>
              </w:rPr>
            </w:pPr>
          </w:p>
        </w:tc>
        <w:tc>
          <w:tcPr>
            <w:tcW w:w="868" w:type="dxa"/>
            <w:vAlign w:val="center"/>
          </w:tcPr>
          <w:p w14:paraId="5A3976A4">
            <w:pPr>
              <w:spacing w:line="420" w:lineRule="exact"/>
              <w:jc w:val="center"/>
              <w:rPr>
                <w:rFonts w:ascii="宋体" w:hAnsi="宋体" w:cs="宋体"/>
                <w:color w:val="auto"/>
                <w:sz w:val="24"/>
                <w:highlight w:val="none"/>
              </w:rPr>
            </w:pPr>
          </w:p>
        </w:tc>
        <w:tc>
          <w:tcPr>
            <w:tcW w:w="1054" w:type="dxa"/>
            <w:vAlign w:val="center"/>
          </w:tcPr>
          <w:p w14:paraId="11056C42">
            <w:pPr>
              <w:spacing w:line="420" w:lineRule="exact"/>
              <w:jc w:val="center"/>
              <w:rPr>
                <w:rFonts w:ascii="宋体" w:hAnsi="宋体" w:cs="宋体"/>
                <w:color w:val="auto"/>
                <w:sz w:val="24"/>
                <w:highlight w:val="none"/>
              </w:rPr>
            </w:pPr>
          </w:p>
        </w:tc>
        <w:tc>
          <w:tcPr>
            <w:tcW w:w="1232" w:type="dxa"/>
            <w:vAlign w:val="center"/>
          </w:tcPr>
          <w:p w14:paraId="63E41E03">
            <w:pPr>
              <w:spacing w:line="420" w:lineRule="exact"/>
              <w:jc w:val="center"/>
              <w:rPr>
                <w:rFonts w:ascii="宋体" w:hAnsi="宋体" w:cs="宋体"/>
                <w:color w:val="auto"/>
                <w:sz w:val="24"/>
                <w:highlight w:val="none"/>
              </w:rPr>
            </w:pPr>
          </w:p>
        </w:tc>
        <w:tc>
          <w:tcPr>
            <w:tcW w:w="1939" w:type="dxa"/>
            <w:vAlign w:val="center"/>
          </w:tcPr>
          <w:p w14:paraId="047441BA">
            <w:pPr>
              <w:spacing w:line="420" w:lineRule="exact"/>
              <w:jc w:val="center"/>
              <w:rPr>
                <w:rFonts w:ascii="宋体" w:hAnsi="宋体" w:cs="宋体"/>
                <w:color w:val="auto"/>
                <w:sz w:val="24"/>
                <w:highlight w:val="none"/>
              </w:rPr>
            </w:pPr>
          </w:p>
        </w:tc>
      </w:tr>
      <w:tr w14:paraId="2BF8A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tcPr>
          <w:p w14:paraId="12938243">
            <w:pPr>
              <w:spacing w:line="420" w:lineRule="exact"/>
              <w:rPr>
                <w:rFonts w:ascii="宋体" w:hAnsi="宋体" w:cs="宋体"/>
                <w:color w:val="auto"/>
                <w:sz w:val="24"/>
                <w:highlight w:val="none"/>
              </w:rPr>
            </w:pPr>
            <w:r>
              <w:rPr>
                <w:rFonts w:hint="eastAsia" w:ascii="宋体" w:hAnsi="宋体" w:cs="宋体"/>
                <w:color w:val="auto"/>
                <w:sz w:val="24"/>
                <w:highlight w:val="none"/>
              </w:rPr>
              <w:t>合同总金额（大写）：人民币（¥：）</w:t>
            </w:r>
          </w:p>
        </w:tc>
      </w:tr>
    </w:tbl>
    <w:p w14:paraId="027BBC8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33590E82">
      <w:pPr>
        <w:spacing w:line="42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7EE26D8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6840DBD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24963D0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4.质量要求、技术标准和验收条件</w:t>
      </w:r>
    </w:p>
    <w:p w14:paraId="27B36BB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5076145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5.履约保证金</w:t>
      </w:r>
    </w:p>
    <w:p w14:paraId="33126B6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2AE4BBE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6.违约责任</w:t>
      </w:r>
    </w:p>
    <w:p w14:paraId="06E2490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1E33D48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7.违约终止合同</w:t>
      </w:r>
    </w:p>
    <w:p w14:paraId="0B03DA6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7.1在合同履行期间，若遇政府部门或上级单位出台有关该项目的政策调整，继续履行合同将违反相关政策文件要求的，甲方须提前10日通知乙方终止合同，因此造成的合同解除甲方不承担违约责任。</w:t>
      </w:r>
    </w:p>
    <w:p w14:paraId="28E5270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8.不可抗力</w:t>
      </w:r>
    </w:p>
    <w:p w14:paraId="5C93AF8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3B8998F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8.2本合同中的不可抗力指不能预见、不能避免并不能克服的客观情况。包括但不限于：自然灾害如地震、台风、洪水、火灾；政府行为、法律规定或其适用的变化或者其他任何无法预见、避免或者控制的事件。</w:t>
      </w:r>
    </w:p>
    <w:p w14:paraId="3CAF451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9.知识产权</w:t>
      </w:r>
    </w:p>
    <w:p w14:paraId="013EC6A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27DAD50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10.保密条款</w:t>
      </w:r>
    </w:p>
    <w:p w14:paraId="3C6C97C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10.1乙方应当对本合同的内容、因履行本合同或在本合同期间知悉的或收到的甲方的财务、技术、产品信息、民警资料或其他工作上的文件资料、工作内容等予以保密，不得向本合同以外的任何第三方披露，签订并严格执行《单位保密承诺书》；乙方进入甲方工作区域的工作人员需签订《个人保密承诺书》，严格履行保密义务。</w:t>
      </w:r>
    </w:p>
    <w:p w14:paraId="58C9800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10.2乙方违反本条约定泄露甲方的涉密信息的，应承担相应的法律责任，造成甲方损失的，乙方应当依法承担赔偿责任。</w:t>
      </w:r>
    </w:p>
    <w:p w14:paraId="58F05FA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10.3本条款不因合同届满或解除而失效。</w:t>
      </w:r>
    </w:p>
    <w:p w14:paraId="1426D71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11.廉政条款</w:t>
      </w:r>
    </w:p>
    <w:p w14:paraId="1CC43EB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42F7A43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12.合同纠纷处理方式</w:t>
      </w:r>
    </w:p>
    <w:p w14:paraId="5DE729E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12.1合同争议处理方式</w:t>
      </w:r>
    </w:p>
    <w:p w14:paraId="307A211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762BBB0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12.2合同补充和修改</w:t>
      </w:r>
    </w:p>
    <w:p w14:paraId="0E401D5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5C4C167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13.通知与送达</w:t>
      </w:r>
    </w:p>
    <w:p w14:paraId="2FE8125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4AD6BFB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3565BD6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241D86F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14.其他</w:t>
      </w:r>
    </w:p>
    <w:p w14:paraId="5D54CD0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14.1本采购项目的网上竞价文件、乙方的响应文件以及相关的承诺等均为本合同不可分割的一部分，与本合同具有同等法律效力。</w:t>
      </w:r>
    </w:p>
    <w:p w14:paraId="2716432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14.2本合同一式肆份，经双方法定代表人或委托代理人签章并加盖公章后生效。甲方执三份，乙方一份，具有同等法律效力。</w:t>
      </w:r>
    </w:p>
    <w:p w14:paraId="2D5CBFFD">
      <w:pPr>
        <w:spacing w:line="420" w:lineRule="exact"/>
        <w:ind w:firstLine="480" w:firstLineChars="200"/>
        <w:rPr>
          <w:rFonts w:ascii="宋体" w:hAnsi="宋体" w:cs="宋体"/>
          <w:color w:val="auto"/>
          <w:sz w:val="24"/>
          <w:highlight w:val="none"/>
        </w:rPr>
      </w:pPr>
    </w:p>
    <w:p w14:paraId="0F74DA2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0F7ED41D">
      <w:pPr>
        <w:spacing w:line="420" w:lineRule="exact"/>
        <w:ind w:firstLine="480" w:firstLineChars="200"/>
        <w:rPr>
          <w:rFonts w:ascii="宋体" w:hAnsi="宋体" w:cs="宋体"/>
          <w:color w:val="auto"/>
          <w:sz w:val="24"/>
          <w:highlight w:val="none"/>
        </w:rPr>
      </w:pPr>
    </w:p>
    <w:p w14:paraId="2FD27E2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75F9CA5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739FDB1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7709CA3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6548CD7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7F361C9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586B8EB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号：                                </w:t>
      </w: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号： </w:t>
      </w:r>
    </w:p>
    <w:p w14:paraId="1667942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4DC4B43F">
      <w:pPr>
        <w:spacing w:line="420" w:lineRule="exact"/>
        <w:ind w:firstLine="480" w:firstLineChars="200"/>
        <w:rPr>
          <w:rFonts w:ascii="宋体" w:hAnsi="宋体" w:cs="宋体"/>
          <w:color w:val="auto"/>
          <w:sz w:val="24"/>
          <w:highlight w:val="none"/>
        </w:rPr>
      </w:pPr>
    </w:p>
    <w:p w14:paraId="57938043">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br w:type="page"/>
      </w:r>
      <w:r>
        <w:rPr>
          <w:rFonts w:hint="eastAsia" w:ascii="宋体" w:hAnsi="宋体"/>
          <w:b/>
          <w:bCs/>
          <w:color w:val="auto"/>
          <w:sz w:val="36"/>
          <w:szCs w:val="36"/>
          <w:highlight w:val="none"/>
        </w:rPr>
        <w:t>第五章  响应文件格式</w:t>
      </w:r>
    </w:p>
    <w:p w14:paraId="3F10D799">
      <w:pPr>
        <w:pStyle w:val="12"/>
        <w:spacing w:line="360" w:lineRule="auto"/>
        <w:rPr>
          <w:rFonts w:ascii="宋体" w:hAnsi="宋体" w:cs="宋体"/>
          <w:b/>
          <w:color w:val="auto"/>
          <w:kern w:val="0"/>
          <w:sz w:val="24"/>
          <w:highlight w:val="none"/>
        </w:rPr>
      </w:pPr>
    </w:p>
    <w:p w14:paraId="013D55D8">
      <w:pPr>
        <w:adjustRightInd w:val="0"/>
        <w:snapToGrid w:val="0"/>
        <w:spacing w:line="560" w:lineRule="exact"/>
        <w:rPr>
          <w:rFonts w:ascii="宋体" w:hAnsi="宋体" w:cs="宋体"/>
          <w:color w:val="auto"/>
          <w:sz w:val="24"/>
          <w:highlight w:val="none"/>
        </w:rPr>
      </w:pPr>
    </w:p>
    <w:p w14:paraId="49E79176">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0C4B3F88">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309CABC0">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4A94CB1B">
      <w:pPr>
        <w:rPr>
          <w:color w:val="auto"/>
          <w:highlight w:val="none"/>
        </w:rPr>
      </w:pPr>
    </w:p>
    <w:p w14:paraId="7F999685">
      <w:pPr>
        <w:pStyle w:val="4"/>
        <w:rPr>
          <w:color w:val="auto"/>
          <w:highlight w:val="none"/>
        </w:rPr>
      </w:pPr>
    </w:p>
    <w:p w14:paraId="18F9E3B5">
      <w:pPr>
        <w:rPr>
          <w:color w:val="auto"/>
          <w:highlight w:val="none"/>
        </w:rPr>
      </w:pPr>
    </w:p>
    <w:p w14:paraId="720E5042">
      <w:pPr>
        <w:pStyle w:val="4"/>
        <w:rPr>
          <w:color w:val="auto"/>
          <w:highlight w:val="none"/>
        </w:rPr>
      </w:pPr>
    </w:p>
    <w:p w14:paraId="3307AE5A">
      <w:pPr>
        <w:rPr>
          <w:color w:val="auto"/>
          <w:highlight w:val="none"/>
        </w:rPr>
      </w:pPr>
    </w:p>
    <w:p w14:paraId="40DAFB1F">
      <w:pPr>
        <w:pStyle w:val="5"/>
        <w:rPr>
          <w:color w:val="auto"/>
          <w:highlight w:val="none"/>
        </w:rPr>
      </w:pPr>
    </w:p>
    <w:p w14:paraId="055FF712">
      <w:pPr>
        <w:rPr>
          <w:color w:val="auto"/>
          <w:highlight w:val="none"/>
        </w:rPr>
      </w:pPr>
    </w:p>
    <w:p w14:paraId="18EE1204">
      <w:pPr>
        <w:pStyle w:val="5"/>
        <w:rPr>
          <w:color w:val="auto"/>
          <w:highlight w:val="none"/>
        </w:rPr>
      </w:pPr>
    </w:p>
    <w:p w14:paraId="6FB05675">
      <w:pPr>
        <w:rPr>
          <w:color w:val="auto"/>
          <w:highlight w:val="none"/>
        </w:rPr>
      </w:pPr>
    </w:p>
    <w:p w14:paraId="367BC401">
      <w:pPr>
        <w:pStyle w:val="5"/>
        <w:rPr>
          <w:color w:val="auto"/>
          <w:highlight w:val="none"/>
        </w:rPr>
      </w:pPr>
    </w:p>
    <w:p w14:paraId="553716EA">
      <w:pPr>
        <w:rPr>
          <w:color w:val="auto"/>
          <w:highlight w:val="none"/>
        </w:rPr>
      </w:pPr>
    </w:p>
    <w:p w14:paraId="4CB88E66">
      <w:pPr>
        <w:rPr>
          <w:color w:val="auto"/>
          <w:highlight w:val="none"/>
        </w:rPr>
      </w:pPr>
    </w:p>
    <w:p w14:paraId="7DCD541B">
      <w:pPr>
        <w:pStyle w:val="24"/>
        <w:ind w:firstLine="210"/>
        <w:rPr>
          <w:color w:val="auto"/>
          <w:highlight w:val="none"/>
        </w:rPr>
      </w:pPr>
    </w:p>
    <w:p w14:paraId="66B0FF9C">
      <w:pPr>
        <w:pStyle w:val="9"/>
        <w:rPr>
          <w:color w:val="auto"/>
          <w:highlight w:val="none"/>
        </w:rPr>
      </w:pPr>
    </w:p>
    <w:p w14:paraId="012C4238">
      <w:pPr>
        <w:pStyle w:val="10"/>
        <w:rPr>
          <w:color w:val="auto"/>
          <w:highlight w:val="none"/>
        </w:rPr>
      </w:pPr>
    </w:p>
    <w:p w14:paraId="4C727941">
      <w:pPr>
        <w:pStyle w:val="9"/>
        <w:rPr>
          <w:color w:val="auto"/>
          <w:highlight w:val="none"/>
        </w:rPr>
      </w:pPr>
    </w:p>
    <w:p w14:paraId="429E55DE">
      <w:pPr>
        <w:spacing w:line="1000" w:lineRule="exact"/>
        <w:jc w:val="center"/>
        <w:rPr>
          <w:rFonts w:ascii="黑体" w:hAnsi="黑体" w:eastAsia="黑体"/>
          <w:color w:val="auto"/>
          <w:sz w:val="96"/>
          <w:szCs w:val="96"/>
          <w:highlight w:val="none"/>
        </w:rPr>
      </w:pPr>
    </w:p>
    <w:p w14:paraId="0C94C6C1">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0A6CA552">
      <w:pPr>
        <w:pStyle w:val="35"/>
        <w:spacing w:after="120" w:line="500" w:lineRule="exact"/>
        <w:outlineLvl w:val="9"/>
        <w:rPr>
          <w:rStyle w:val="36"/>
          <w:rFonts w:hAnsi="宋体" w:cs="宋体"/>
          <w:b/>
          <w:bCs/>
          <w:color w:val="auto"/>
          <w:sz w:val="44"/>
          <w:szCs w:val="44"/>
          <w:highlight w:val="none"/>
        </w:rPr>
      </w:pPr>
    </w:p>
    <w:p w14:paraId="30D02CB1">
      <w:pPr>
        <w:pStyle w:val="35"/>
        <w:spacing w:after="120" w:line="500" w:lineRule="exact"/>
        <w:jc w:val="center"/>
        <w:outlineLvl w:val="9"/>
        <w:rPr>
          <w:rStyle w:val="36"/>
          <w:rFonts w:hAnsi="宋体" w:cs="宋体"/>
          <w:b/>
          <w:bCs/>
          <w:color w:val="auto"/>
          <w:sz w:val="44"/>
          <w:szCs w:val="44"/>
          <w:highlight w:val="none"/>
        </w:rPr>
      </w:pPr>
      <w:r>
        <w:rPr>
          <w:rStyle w:val="36"/>
          <w:rFonts w:hint="eastAsia" w:hAnsi="宋体" w:cs="宋体"/>
          <w:b/>
          <w:bCs/>
          <w:color w:val="auto"/>
          <w:sz w:val="44"/>
          <w:szCs w:val="44"/>
          <w:highlight w:val="none"/>
        </w:rPr>
        <w:t>（第一部分  资格及技术商务部分）</w:t>
      </w:r>
    </w:p>
    <w:p w14:paraId="27621E41">
      <w:pPr>
        <w:spacing w:line="1000" w:lineRule="exact"/>
        <w:ind w:firstLine="1920" w:firstLineChars="200"/>
        <w:jc w:val="left"/>
        <w:rPr>
          <w:color w:val="auto"/>
          <w:sz w:val="96"/>
          <w:szCs w:val="96"/>
          <w:highlight w:val="none"/>
        </w:rPr>
      </w:pPr>
    </w:p>
    <w:p w14:paraId="660084AC">
      <w:pPr>
        <w:spacing w:line="1000" w:lineRule="exact"/>
        <w:ind w:firstLine="1920" w:firstLineChars="200"/>
        <w:jc w:val="left"/>
        <w:rPr>
          <w:color w:val="auto"/>
          <w:sz w:val="96"/>
          <w:szCs w:val="96"/>
          <w:highlight w:val="none"/>
        </w:rPr>
      </w:pPr>
    </w:p>
    <w:p w14:paraId="079D4278">
      <w:pPr>
        <w:pStyle w:val="4"/>
        <w:rPr>
          <w:color w:val="auto"/>
          <w:highlight w:val="none"/>
        </w:rPr>
      </w:pPr>
    </w:p>
    <w:p w14:paraId="68269F00">
      <w:pPr>
        <w:spacing w:line="1000" w:lineRule="exact"/>
        <w:ind w:firstLine="1920" w:firstLineChars="200"/>
        <w:jc w:val="left"/>
        <w:rPr>
          <w:color w:val="auto"/>
          <w:sz w:val="96"/>
          <w:szCs w:val="96"/>
          <w:highlight w:val="none"/>
        </w:rPr>
      </w:pPr>
    </w:p>
    <w:p w14:paraId="768650DE">
      <w:pPr>
        <w:pStyle w:val="14"/>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FE5C3FC">
      <w:pPr>
        <w:pStyle w:val="14"/>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70DCF4C8">
      <w:pPr>
        <w:pStyle w:val="14"/>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19E7EE04">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4E4CFC7">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4D603D9B">
      <w:pPr>
        <w:pStyle w:val="4"/>
        <w:rPr>
          <w:color w:val="auto"/>
          <w:highlight w:val="none"/>
        </w:rPr>
      </w:pPr>
    </w:p>
    <w:p w14:paraId="23025859">
      <w:pPr>
        <w:rPr>
          <w:color w:val="auto"/>
          <w:highlight w:val="none"/>
        </w:rPr>
      </w:pPr>
    </w:p>
    <w:p w14:paraId="34500246">
      <w:pPr>
        <w:rPr>
          <w:color w:val="auto"/>
          <w:highlight w:val="none"/>
        </w:rPr>
      </w:pPr>
    </w:p>
    <w:p w14:paraId="1BB5A82C">
      <w:pPr>
        <w:pStyle w:val="24"/>
        <w:ind w:firstLine="210"/>
        <w:rPr>
          <w:color w:val="auto"/>
          <w:highlight w:val="none"/>
        </w:rPr>
      </w:pPr>
    </w:p>
    <w:p w14:paraId="33273DC0">
      <w:pPr>
        <w:pStyle w:val="25"/>
        <w:rPr>
          <w:color w:val="auto"/>
          <w:highlight w:val="none"/>
        </w:rPr>
      </w:pPr>
    </w:p>
    <w:p w14:paraId="55B28B76">
      <w:pPr>
        <w:pStyle w:val="25"/>
        <w:rPr>
          <w:color w:val="auto"/>
          <w:highlight w:val="none"/>
        </w:rPr>
      </w:pPr>
    </w:p>
    <w:p w14:paraId="7C1CE9EC">
      <w:pPr>
        <w:pStyle w:val="24"/>
        <w:ind w:firstLine="210"/>
        <w:rPr>
          <w:color w:val="auto"/>
          <w:highlight w:val="none"/>
        </w:rPr>
      </w:pPr>
    </w:p>
    <w:p w14:paraId="75818D64">
      <w:pPr>
        <w:pStyle w:val="10"/>
        <w:rPr>
          <w:color w:val="auto"/>
          <w:highlight w:val="none"/>
        </w:rPr>
      </w:pPr>
    </w:p>
    <w:p w14:paraId="66AE8B0C">
      <w:pPr>
        <w:pStyle w:val="35"/>
        <w:spacing w:after="120" w:line="500" w:lineRule="exact"/>
        <w:jc w:val="center"/>
        <w:outlineLvl w:val="9"/>
        <w:rPr>
          <w:rFonts w:hint="eastAsia" w:hAnsi="宋体" w:cs="宋体"/>
          <w:b/>
          <w:color w:val="auto"/>
          <w:sz w:val="36"/>
          <w:highlight w:val="none"/>
        </w:rPr>
      </w:pPr>
    </w:p>
    <w:p w14:paraId="1C7F64D5">
      <w:pPr>
        <w:pStyle w:val="35"/>
        <w:spacing w:after="120" w:line="500" w:lineRule="exact"/>
        <w:jc w:val="center"/>
        <w:outlineLvl w:val="9"/>
        <w:rPr>
          <w:rFonts w:hint="eastAsia" w:hAnsi="宋体" w:cs="宋体"/>
          <w:b/>
          <w:color w:val="auto"/>
          <w:sz w:val="36"/>
          <w:highlight w:val="none"/>
        </w:rPr>
      </w:pPr>
    </w:p>
    <w:p w14:paraId="04E940A5">
      <w:pPr>
        <w:pStyle w:val="35"/>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79A9B15D">
      <w:pPr>
        <w:pStyle w:val="35"/>
        <w:spacing w:after="120" w:line="500" w:lineRule="exact"/>
        <w:outlineLvl w:val="9"/>
        <w:rPr>
          <w:rFonts w:hAnsi="宋体" w:cs="宋体"/>
          <w:b/>
          <w:color w:val="auto"/>
          <w:sz w:val="36"/>
          <w:highlight w:val="none"/>
        </w:rPr>
      </w:pPr>
    </w:p>
    <w:p w14:paraId="2157E055">
      <w:pPr>
        <w:pStyle w:val="35"/>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2C75E8B5">
      <w:pPr>
        <w:pStyle w:val="35"/>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449F0C1F">
      <w:pPr>
        <w:pStyle w:val="35"/>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713AF92">
      <w:pPr>
        <w:pStyle w:val="35"/>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20443640">
      <w:pPr>
        <w:pStyle w:val="35"/>
        <w:spacing w:line="360" w:lineRule="auto"/>
        <w:outlineLvl w:val="9"/>
        <w:rPr>
          <w:rFonts w:hAnsi="宋体" w:cs="宋体"/>
          <w:bCs/>
          <w:color w:val="auto"/>
          <w:sz w:val="24"/>
          <w:highlight w:val="none"/>
        </w:rPr>
      </w:pPr>
    </w:p>
    <w:p w14:paraId="2C1D7977">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20F993F6">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25F1A441">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4577BF70">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478D136C">
      <w:pPr>
        <w:widowControl/>
        <w:shd w:val="clear" w:color="auto" w:fill="FFFFFF"/>
        <w:spacing w:line="420" w:lineRule="exact"/>
        <w:rPr>
          <w:rFonts w:ascii="宋体" w:hAnsi="宋体" w:cs="宋体"/>
          <w:b/>
          <w:color w:val="auto"/>
          <w:kern w:val="0"/>
          <w:sz w:val="28"/>
          <w:szCs w:val="28"/>
          <w:highlight w:val="none"/>
          <w:shd w:val="clear" w:color="auto" w:fill="FFFFFF"/>
        </w:rPr>
      </w:pPr>
    </w:p>
    <w:p w14:paraId="6013E2F6">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54927824">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604A1408">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5792C2AA">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54FEFF62">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35178D9C">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24BCA2A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1A2E24B8">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39B55001">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363616">
      <w:pPr>
        <w:spacing w:line="460" w:lineRule="exact"/>
        <w:ind w:firstLine="480" w:firstLineChars="200"/>
        <w:jc w:val="lef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八、我方承诺未被列入</w:t>
      </w:r>
      <w:r>
        <w:rPr>
          <w:rFonts w:hint="eastAsia" w:ascii="宋体" w:hAnsi="宋体" w:cs="宋体"/>
          <w:color w:val="auto"/>
          <w:sz w:val="24"/>
          <w:highlight w:val="none"/>
          <w:lang w:val="en-US" w:eastAsia="zh-CN"/>
        </w:rPr>
        <w:t>福建省监狱系统不良行为记录名单（</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w:t>
      </w:r>
      <w:r>
        <w:rPr>
          <w:rFonts w:hint="eastAsia" w:ascii="宋体" w:hAnsi="宋体"/>
          <w:color w:val="auto"/>
          <w:sz w:val="24"/>
          <w:highlight w:val="none"/>
          <w:lang w:val="en-US" w:eastAsia="zh-CN"/>
        </w:rPr>
        <w:t>。</w:t>
      </w:r>
    </w:p>
    <w:p w14:paraId="67DB552F">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lang w:val="en-US" w:eastAsia="zh-CN"/>
        </w:rPr>
        <w:t>九</w:t>
      </w:r>
      <w:r>
        <w:rPr>
          <w:rFonts w:hint="eastAsia" w:ascii="宋体" w:hAnsi="宋体"/>
          <w:color w:val="auto"/>
          <w:sz w:val="24"/>
          <w:highlight w:val="none"/>
        </w:rPr>
        <w:t>、</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56DBD7CC">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lang w:val="en-US" w:eastAsia="zh-CN"/>
        </w:rPr>
        <w:t>十</w:t>
      </w:r>
      <w:r>
        <w:rPr>
          <w:rFonts w:hint="eastAsia" w:ascii="宋体" w:hAnsi="宋体" w:cs="宋体"/>
          <w:color w:val="auto"/>
          <w:sz w:val="24"/>
          <w:highlight w:val="none"/>
        </w:rPr>
        <w:t>、</w:t>
      </w:r>
      <w:r>
        <w:rPr>
          <w:rFonts w:hint="eastAsia" w:ascii="宋体" w:hAnsi="宋体"/>
          <w:color w:val="auto"/>
          <w:sz w:val="24"/>
          <w:highlight w:val="none"/>
        </w:rPr>
        <w:t>我方已理解且完全响应本项目网上竞价文件的各项要求。</w:t>
      </w:r>
    </w:p>
    <w:p w14:paraId="25BA213E">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一</w:t>
      </w:r>
      <w:r>
        <w:rPr>
          <w:rFonts w:hint="eastAsia" w:ascii="宋体" w:hAnsi="宋体" w:cs="宋体"/>
          <w:color w:val="auto"/>
          <w:kern w:val="0"/>
          <w:sz w:val="24"/>
          <w:highlight w:val="none"/>
          <w:shd w:val="clear" w:color="auto" w:fill="FFFFFF"/>
        </w:rPr>
        <w:t>、以</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8F0C185">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二</w:t>
      </w:r>
      <w:r>
        <w:rPr>
          <w:rFonts w:hint="eastAsia" w:ascii="宋体" w:hAnsi="宋体" w:cs="宋体"/>
          <w:color w:val="auto"/>
          <w:kern w:val="0"/>
          <w:sz w:val="24"/>
          <w:highlight w:val="none"/>
          <w:shd w:val="clear" w:color="auto" w:fill="FFFFFF"/>
        </w:rPr>
        <w:t>、我方获得成交资格后若无法按约定条款履行义务，采购人有权取消我方成交资格，我方完全接受按有关法规对我方的处罚。</w:t>
      </w:r>
    </w:p>
    <w:p w14:paraId="0631DBCA">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三</w:t>
      </w:r>
      <w:r>
        <w:rPr>
          <w:rFonts w:hint="eastAsia" w:ascii="宋体" w:hAnsi="宋体" w:cs="宋体"/>
          <w:color w:val="auto"/>
          <w:kern w:val="0"/>
          <w:sz w:val="24"/>
          <w:highlight w:val="none"/>
          <w:shd w:val="clear" w:color="auto" w:fill="FFFFFF"/>
        </w:rPr>
        <w:t>、我方同意提供网上竞价文件要求的一切数据或资料。完全理解贵方不一定要接受收到的任何竞价。</w:t>
      </w:r>
    </w:p>
    <w:p w14:paraId="10E0CD92">
      <w:pPr>
        <w:widowControl/>
        <w:shd w:val="clear" w:color="auto" w:fill="FFFFFF"/>
        <w:spacing w:line="420" w:lineRule="exact"/>
        <w:jc w:val="left"/>
        <w:rPr>
          <w:rFonts w:ascii="宋体" w:hAnsi="宋体" w:cs="宋体"/>
          <w:color w:val="auto"/>
          <w:kern w:val="0"/>
          <w:sz w:val="24"/>
          <w:highlight w:val="none"/>
          <w:shd w:val="clear" w:color="auto" w:fill="FFFFFF"/>
        </w:rPr>
      </w:pPr>
    </w:p>
    <w:p w14:paraId="4068C9AB">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9"/>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6B70190">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569221E3">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9"/>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5C3FDAD">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0920FCE7">
      <w:pPr>
        <w:pStyle w:val="35"/>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6082648B">
      <w:pPr>
        <w:pStyle w:val="35"/>
        <w:spacing w:line="360" w:lineRule="auto"/>
        <w:jc w:val="center"/>
        <w:outlineLvl w:val="9"/>
        <w:rPr>
          <w:rFonts w:hAnsi="宋体" w:cs="宋体"/>
          <w:b/>
          <w:color w:val="auto"/>
          <w:szCs w:val="28"/>
          <w:highlight w:val="none"/>
        </w:rPr>
      </w:pPr>
    </w:p>
    <w:p w14:paraId="072FE86A">
      <w:pPr>
        <w:rPr>
          <w:color w:val="auto"/>
          <w:highlight w:val="none"/>
        </w:rPr>
      </w:pPr>
    </w:p>
    <w:p w14:paraId="13F56AF6">
      <w:pPr>
        <w:rPr>
          <w:color w:val="auto"/>
          <w:highlight w:val="none"/>
        </w:rPr>
      </w:pPr>
    </w:p>
    <w:p w14:paraId="2ECC4D24">
      <w:pPr>
        <w:rPr>
          <w:color w:val="auto"/>
          <w:highlight w:val="none"/>
        </w:rPr>
      </w:pPr>
    </w:p>
    <w:p w14:paraId="4CFDC5C3">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1C81960">
      <w:pPr>
        <w:pStyle w:val="35"/>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4B2B9B6E">
      <w:pPr>
        <w:pStyle w:val="21"/>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6F9A645F">
      <w:pPr>
        <w:pStyle w:val="21"/>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73207A91">
      <w:pPr>
        <w:pStyle w:val="21"/>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3A3261EB">
      <w:pPr>
        <w:pStyle w:val="21"/>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53A4DF1D">
      <w:pPr>
        <w:pStyle w:val="21"/>
        <w:spacing w:before="0" w:beforeAutospacing="0" w:after="0" w:afterAutospacing="0" w:line="420" w:lineRule="exact"/>
        <w:rPr>
          <w:color w:val="auto"/>
          <w:highlight w:val="none"/>
        </w:rPr>
      </w:pPr>
      <w:r>
        <w:rPr>
          <w:rFonts w:hint="eastAsia"/>
          <w:color w:val="auto"/>
          <w:highlight w:val="none"/>
        </w:rPr>
        <w:t> </w:t>
      </w:r>
    </w:p>
    <w:p w14:paraId="403C89C1">
      <w:pPr>
        <w:pStyle w:val="21"/>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F29C077">
      <w:pPr>
        <w:pStyle w:val="21"/>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65963A8">
      <w:pPr>
        <w:pStyle w:val="21"/>
        <w:spacing w:before="0" w:beforeAutospacing="0" w:after="0" w:afterAutospacing="0" w:line="420" w:lineRule="exact"/>
        <w:rPr>
          <w:color w:val="auto"/>
          <w:highlight w:val="none"/>
        </w:rPr>
      </w:pPr>
      <w:r>
        <w:rPr>
          <w:rFonts w:hint="eastAsia"/>
          <w:color w:val="auto"/>
          <w:highlight w:val="none"/>
        </w:rPr>
        <w:t> </w:t>
      </w:r>
    </w:p>
    <w:p w14:paraId="159B9E4F">
      <w:pPr>
        <w:pStyle w:val="21"/>
        <w:spacing w:before="0" w:beforeAutospacing="0" w:after="0" w:afterAutospacing="0" w:line="420" w:lineRule="exact"/>
        <w:rPr>
          <w:color w:val="auto"/>
          <w:highlight w:val="none"/>
        </w:rPr>
      </w:pPr>
      <w:r>
        <w:rPr>
          <w:rFonts w:hint="eastAsia"/>
          <w:color w:val="auto"/>
          <w:highlight w:val="none"/>
        </w:rPr>
        <w:t>授权方</w:t>
      </w:r>
    </w:p>
    <w:p w14:paraId="75992355">
      <w:pPr>
        <w:pStyle w:val="21"/>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1F0BA14C">
      <w:pPr>
        <w:pStyle w:val="21"/>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7C379C45">
      <w:pPr>
        <w:pStyle w:val="21"/>
        <w:spacing w:before="0" w:beforeAutospacing="0" w:after="0" w:afterAutospacing="0" w:line="420" w:lineRule="exact"/>
        <w:rPr>
          <w:color w:val="auto"/>
          <w:highlight w:val="none"/>
        </w:rPr>
      </w:pPr>
      <w:r>
        <w:rPr>
          <w:rFonts w:hint="eastAsia"/>
          <w:color w:val="auto"/>
          <w:highlight w:val="none"/>
        </w:rPr>
        <w:t> </w:t>
      </w:r>
    </w:p>
    <w:p w14:paraId="0D8D6C78">
      <w:pPr>
        <w:pStyle w:val="21"/>
        <w:spacing w:before="0" w:beforeAutospacing="0" w:after="0" w:afterAutospacing="0" w:line="420" w:lineRule="exact"/>
        <w:rPr>
          <w:color w:val="auto"/>
          <w:highlight w:val="none"/>
        </w:rPr>
      </w:pPr>
      <w:r>
        <w:rPr>
          <w:rFonts w:hint="eastAsia"/>
          <w:color w:val="auto"/>
          <w:highlight w:val="none"/>
        </w:rPr>
        <w:t>接受授权方</w:t>
      </w:r>
    </w:p>
    <w:p w14:paraId="115FD2E8">
      <w:pPr>
        <w:pStyle w:val="21"/>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20456E9D">
      <w:pPr>
        <w:pStyle w:val="21"/>
        <w:spacing w:before="0" w:beforeAutospacing="0" w:after="0" w:afterAutospacing="0" w:line="420" w:lineRule="exact"/>
        <w:rPr>
          <w:color w:val="auto"/>
          <w:highlight w:val="none"/>
        </w:rPr>
      </w:pPr>
      <w:r>
        <w:rPr>
          <w:rFonts w:hint="eastAsia"/>
          <w:color w:val="auto"/>
          <w:highlight w:val="none"/>
        </w:rPr>
        <w:t> </w:t>
      </w:r>
    </w:p>
    <w:p w14:paraId="694CF421">
      <w:pPr>
        <w:pStyle w:val="21"/>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7A4F1A9">
      <w:pPr>
        <w:pStyle w:val="21"/>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3EE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007296F1">
            <w:pPr>
              <w:pStyle w:val="21"/>
              <w:spacing w:before="0" w:beforeAutospacing="0" w:after="0" w:afterAutospacing="0" w:line="420" w:lineRule="exact"/>
              <w:jc w:val="center"/>
              <w:rPr>
                <w:color w:val="auto"/>
                <w:highlight w:val="none"/>
              </w:rPr>
            </w:pPr>
            <w:r>
              <w:rPr>
                <w:rStyle w:val="29"/>
                <w:rFonts w:hint="eastAsia"/>
                <w:color w:val="auto"/>
                <w:highlight w:val="none"/>
              </w:rPr>
              <w:t> </w:t>
            </w:r>
          </w:p>
          <w:p w14:paraId="0F71DF0A">
            <w:pPr>
              <w:pStyle w:val="21"/>
              <w:spacing w:before="0" w:beforeAutospacing="0" w:after="0" w:afterAutospacing="0" w:line="420" w:lineRule="exact"/>
              <w:jc w:val="center"/>
              <w:rPr>
                <w:color w:val="auto"/>
                <w:highlight w:val="none"/>
              </w:rPr>
            </w:pPr>
            <w:r>
              <w:rPr>
                <w:rStyle w:val="29"/>
                <w:rFonts w:hint="eastAsia"/>
                <w:color w:val="auto"/>
                <w:highlight w:val="none"/>
              </w:rPr>
              <w:t>要求：真实有效且内容完整、清晰、整洁。</w:t>
            </w:r>
          </w:p>
          <w:p w14:paraId="523F9701">
            <w:pPr>
              <w:pStyle w:val="21"/>
              <w:spacing w:before="0" w:beforeAutospacing="0" w:after="0" w:afterAutospacing="0" w:line="420" w:lineRule="exact"/>
              <w:jc w:val="center"/>
              <w:rPr>
                <w:color w:val="auto"/>
                <w:highlight w:val="none"/>
              </w:rPr>
            </w:pPr>
            <w:r>
              <w:rPr>
                <w:rStyle w:val="29"/>
                <w:rFonts w:hint="eastAsia"/>
                <w:color w:val="auto"/>
                <w:highlight w:val="none"/>
              </w:rPr>
              <w:t> </w:t>
            </w:r>
          </w:p>
        </w:tc>
      </w:tr>
    </w:tbl>
    <w:p w14:paraId="789D619E">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75DCE938">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7B19963A">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0620BECD">
      <w:pPr>
        <w:spacing w:line="360" w:lineRule="auto"/>
        <w:jc w:val="center"/>
        <w:outlineLvl w:val="2"/>
        <w:rPr>
          <w:rFonts w:ascii="宋体" w:hAnsi="宋体"/>
          <w:b/>
          <w:color w:val="auto"/>
          <w:sz w:val="32"/>
          <w:szCs w:val="22"/>
          <w:highlight w:val="none"/>
        </w:rPr>
      </w:pPr>
    </w:p>
    <w:p w14:paraId="6A573636">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C2551AF">
      <w:pPr>
        <w:spacing w:line="360" w:lineRule="auto"/>
        <w:jc w:val="center"/>
        <w:outlineLvl w:val="2"/>
        <w:rPr>
          <w:rFonts w:ascii="宋体" w:hAnsi="宋体"/>
          <w:b/>
          <w:color w:val="auto"/>
          <w:sz w:val="32"/>
          <w:szCs w:val="22"/>
          <w:highlight w:val="none"/>
        </w:rPr>
      </w:pPr>
    </w:p>
    <w:p w14:paraId="3564B92C">
      <w:pPr>
        <w:spacing w:line="360" w:lineRule="auto"/>
        <w:jc w:val="center"/>
        <w:outlineLvl w:val="2"/>
        <w:rPr>
          <w:rFonts w:ascii="宋体" w:hAnsi="宋体"/>
          <w:b/>
          <w:color w:val="auto"/>
          <w:sz w:val="32"/>
          <w:szCs w:val="22"/>
          <w:highlight w:val="none"/>
        </w:rPr>
      </w:pPr>
    </w:p>
    <w:p w14:paraId="2CF8BEB1">
      <w:pPr>
        <w:spacing w:line="360" w:lineRule="auto"/>
        <w:jc w:val="center"/>
        <w:outlineLvl w:val="2"/>
        <w:rPr>
          <w:rFonts w:ascii="宋体" w:hAnsi="宋体"/>
          <w:b/>
          <w:color w:val="auto"/>
          <w:sz w:val="32"/>
          <w:szCs w:val="22"/>
          <w:highlight w:val="none"/>
        </w:rPr>
      </w:pPr>
    </w:p>
    <w:p w14:paraId="191C9BA6">
      <w:pPr>
        <w:spacing w:line="360" w:lineRule="auto"/>
        <w:jc w:val="center"/>
        <w:outlineLvl w:val="2"/>
        <w:rPr>
          <w:rFonts w:ascii="宋体" w:hAnsi="宋体"/>
          <w:b/>
          <w:color w:val="auto"/>
          <w:sz w:val="32"/>
          <w:szCs w:val="22"/>
          <w:highlight w:val="none"/>
        </w:rPr>
      </w:pPr>
    </w:p>
    <w:p w14:paraId="4A226087">
      <w:pPr>
        <w:spacing w:line="360" w:lineRule="auto"/>
        <w:jc w:val="center"/>
        <w:outlineLvl w:val="2"/>
        <w:rPr>
          <w:rFonts w:ascii="宋体" w:hAnsi="宋体"/>
          <w:b/>
          <w:color w:val="auto"/>
          <w:sz w:val="32"/>
          <w:szCs w:val="22"/>
          <w:highlight w:val="none"/>
        </w:rPr>
      </w:pPr>
    </w:p>
    <w:p w14:paraId="3CD619EB">
      <w:pPr>
        <w:spacing w:line="360" w:lineRule="auto"/>
        <w:jc w:val="center"/>
        <w:outlineLvl w:val="2"/>
        <w:rPr>
          <w:rFonts w:ascii="宋体" w:hAnsi="宋体"/>
          <w:b/>
          <w:color w:val="auto"/>
          <w:sz w:val="32"/>
          <w:szCs w:val="22"/>
          <w:highlight w:val="none"/>
        </w:rPr>
      </w:pPr>
    </w:p>
    <w:p w14:paraId="45DE1F8E">
      <w:pPr>
        <w:spacing w:line="360" w:lineRule="auto"/>
        <w:jc w:val="center"/>
        <w:outlineLvl w:val="2"/>
        <w:rPr>
          <w:rFonts w:ascii="宋体" w:hAnsi="宋体"/>
          <w:b/>
          <w:color w:val="auto"/>
          <w:sz w:val="32"/>
          <w:szCs w:val="22"/>
          <w:highlight w:val="none"/>
        </w:rPr>
      </w:pPr>
    </w:p>
    <w:p w14:paraId="7C5F8D42">
      <w:pPr>
        <w:spacing w:line="360" w:lineRule="auto"/>
        <w:jc w:val="center"/>
        <w:outlineLvl w:val="2"/>
        <w:rPr>
          <w:rFonts w:ascii="宋体" w:hAnsi="宋体"/>
          <w:b/>
          <w:color w:val="auto"/>
          <w:sz w:val="32"/>
          <w:szCs w:val="22"/>
          <w:highlight w:val="none"/>
        </w:rPr>
      </w:pPr>
    </w:p>
    <w:p w14:paraId="1B091379">
      <w:pPr>
        <w:spacing w:line="360" w:lineRule="auto"/>
        <w:jc w:val="center"/>
        <w:outlineLvl w:val="2"/>
        <w:rPr>
          <w:rFonts w:ascii="宋体" w:hAnsi="宋体"/>
          <w:b/>
          <w:color w:val="auto"/>
          <w:sz w:val="32"/>
          <w:szCs w:val="22"/>
          <w:highlight w:val="none"/>
        </w:rPr>
      </w:pPr>
    </w:p>
    <w:p w14:paraId="7722EA2D">
      <w:pPr>
        <w:spacing w:line="360" w:lineRule="auto"/>
        <w:jc w:val="center"/>
        <w:outlineLvl w:val="2"/>
        <w:rPr>
          <w:rFonts w:ascii="宋体" w:hAnsi="宋体"/>
          <w:b/>
          <w:color w:val="auto"/>
          <w:sz w:val="32"/>
          <w:szCs w:val="22"/>
          <w:highlight w:val="none"/>
        </w:rPr>
      </w:pPr>
    </w:p>
    <w:p w14:paraId="114265A0">
      <w:pPr>
        <w:spacing w:line="360" w:lineRule="auto"/>
        <w:jc w:val="center"/>
        <w:outlineLvl w:val="2"/>
        <w:rPr>
          <w:rFonts w:ascii="宋体" w:hAnsi="宋体"/>
          <w:b/>
          <w:color w:val="auto"/>
          <w:sz w:val="32"/>
          <w:szCs w:val="22"/>
          <w:highlight w:val="none"/>
        </w:rPr>
      </w:pPr>
    </w:p>
    <w:p w14:paraId="7A4F1FCE">
      <w:pPr>
        <w:spacing w:line="360" w:lineRule="auto"/>
        <w:jc w:val="center"/>
        <w:outlineLvl w:val="2"/>
        <w:rPr>
          <w:rFonts w:ascii="宋体" w:hAnsi="宋体"/>
          <w:b/>
          <w:color w:val="auto"/>
          <w:sz w:val="32"/>
          <w:szCs w:val="22"/>
          <w:highlight w:val="none"/>
        </w:rPr>
      </w:pPr>
    </w:p>
    <w:p w14:paraId="77764D82">
      <w:pPr>
        <w:spacing w:line="360" w:lineRule="auto"/>
        <w:outlineLvl w:val="2"/>
        <w:rPr>
          <w:rFonts w:ascii="宋体" w:hAnsi="宋体"/>
          <w:b/>
          <w:color w:val="auto"/>
          <w:sz w:val="32"/>
          <w:szCs w:val="22"/>
          <w:highlight w:val="none"/>
        </w:rPr>
      </w:pPr>
    </w:p>
    <w:p w14:paraId="6E96F194">
      <w:pPr>
        <w:pStyle w:val="5"/>
        <w:rPr>
          <w:rFonts w:ascii="Times New Roman" w:hAnsi="Times New Roman"/>
          <w:color w:val="auto"/>
          <w:highlight w:val="none"/>
        </w:rPr>
      </w:pPr>
    </w:p>
    <w:p w14:paraId="63AF15B4">
      <w:pPr>
        <w:rPr>
          <w:rFonts w:ascii="Times New Roman" w:hAnsi="Times New Roman"/>
          <w:b/>
          <w:color w:val="auto"/>
          <w:sz w:val="32"/>
          <w:highlight w:val="none"/>
        </w:rPr>
      </w:pPr>
    </w:p>
    <w:p w14:paraId="3D6829F3">
      <w:pPr>
        <w:pStyle w:val="5"/>
        <w:rPr>
          <w:rFonts w:ascii="Times New Roman" w:hAnsi="Times New Roman"/>
          <w:color w:val="auto"/>
          <w:highlight w:val="none"/>
        </w:rPr>
      </w:pPr>
    </w:p>
    <w:p w14:paraId="7E9C58EA">
      <w:pPr>
        <w:rPr>
          <w:rFonts w:ascii="Times New Roman" w:hAnsi="Times New Roman"/>
          <w:b/>
          <w:color w:val="auto"/>
          <w:sz w:val="32"/>
          <w:highlight w:val="none"/>
        </w:rPr>
      </w:pPr>
    </w:p>
    <w:p w14:paraId="25F9C3AC">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16F85AAB">
      <w:pPr>
        <w:pStyle w:val="40"/>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5C617C2C">
      <w:pPr>
        <w:pStyle w:val="40"/>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6CEAA0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303B9F17">
            <w:pPr>
              <w:pStyle w:val="40"/>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509" w:type="pct"/>
          </w:tcPr>
          <w:p w14:paraId="76543C89">
            <w:pPr>
              <w:pStyle w:val="40"/>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1254" w:type="pct"/>
          </w:tcPr>
          <w:p w14:paraId="201749E5">
            <w:pPr>
              <w:pStyle w:val="40"/>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092" w:type="pct"/>
          </w:tcPr>
          <w:p w14:paraId="04A2AB0C">
            <w:pPr>
              <w:pStyle w:val="40"/>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475" w:type="pct"/>
          </w:tcPr>
          <w:p w14:paraId="3E1EC6CD">
            <w:pPr>
              <w:pStyle w:val="40"/>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833" w:type="pct"/>
          </w:tcPr>
          <w:p w14:paraId="2B9898C9">
            <w:pPr>
              <w:pStyle w:val="40"/>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55F340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325CF8F5">
            <w:pPr>
              <w:pStyle w:val="40"/>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2F8B4EF6">
            <w:pPr>
              <w:pStyle w:val="40"/>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1254" w:type="pct"/>
          </w:tcPr>
          <w:p w14:paraId="15F75BF0">
            <w:pPr>
              <w:spacing w:line="360" w:lineRule="auto"/>
              <w:rPr>
                <w:rFonts w:ascii="宋体" w:hAnsi="宋体" w:cs="宋体"/>
                <w:color w:val="auto"/>
                <w:sz w:val="24"/>
                <w:highlight w:val="none"/>
              </w:rPr>
            </w:pPr>
          </w:p>
        </w:tc>
        <w:tc>
          <w:tcPr>
            <w:tcW w:w="1092" w:type="pct"/>
          </w:tcPr>
          <w:p w14:paraId="46906530">
            <w:pPr>
              <w:spacing w:line="360" w:lineRule="auto"/>
              <w:rPr>
                <w:rFonts w:ascii="宋体" w:hAnsi="宋体" w:cs="宋体"/>
                <w:color w:val="auto"/>
                <w:sz w:val="24"/>
                <w:highlight w:val="none"/>
              </w:rPr>
            </w:pPr>
          </w:p>
        </w:tc>
        <w:tc>
          <w:tcPr>
            <w:tcW w:w="475" w:type="pct"/>
          </w:tcPr>
          <w:p w14:paraId="2E5A5593">
            <w:pPr>
              <w:spacing w:line="360" w:lineRule="auto"/>
              <w:rPr>
                <w:rFonts w:ascii="宋体" w:hAnsi="宋体" w:cs="宋体"/>
                <w:color w:val="auto"/>
                <w:sz w:val="24"/>
                <w:highlight w:val="none"/>
              </w:rPr>
            </w:pPr>
          </w:p>
        </w:tc>
        <w:tc>
          <w:tcPr>
            <w:tcW w:w="833" w:type="pct"/>
          </w:tcPr>
          <w:p w14:paraId="404E0D62">
            <w:pPr>
              <w:spacing w:line="360" w:lineRule="auto"/>
              <w:rPr>
                <w:rFonts w:ascii="宋体" w:hAnsi="宋体" w:cs="宋体"/>
                <w:color w:val="auto"/>
                <w:sz w:val="24"/>
                <w:highlight w:val="none"/>
              </w:rPr>
            </w:pPr>
          </w:p>
        </w:tc>
      </w:tr>
      <w:tr w14:paraId="265D2E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7F9644F">
            <w:pPr>
              <w:spacing w:line="360" w:lineRule="auto"/>
              <w:rPr>
                <w:rFonts w:ascii="宋体" w:hAnsi="宋体" w:cs="宋体"/>
                <w:color w:val="auto"/>
                <w:sz w:val="24"/>
                <w:highlight w:val="none"/>
              </w:rPr>
            </w:pPr>
          </w:p>
        </w:tc>
        <w:tc>
          <w:tcPr>
            <w:tcW w:w="509" w:type="pct"/>
          </w:tcPr>
          <w:p w14:paraId="18F48366">
            <w:pPr>
              <w:pStyle w:val="40"/>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254" w:type="pct"/>
          </w:tcPr>
          <w:p w14:paraId="05FA5655">
            <w:pPr>
              <w:spacing w:line="360" w:lineRule="auto"/>
              <w:rPr>
                <w:rFonts w:ascii="宋体" w:hAnsi="宋体" w:cs="宋体"/>
                <w:color w:val="auto"/>
                <w:sz w:val="24"/>
                <w:highlight w:val="none"/>
              </w:rPr>
            </w:pPr>
          </w:p>
        </w:tc>
        <w:tc>
          <w:tcPr>
            <w:tcW w:w="1092" w:type="pct"/>
          </w:tcPr>
          <w:p w14:paraId="7BF637C5">
            <w:pPr>
              <w:spacing w:line="360" w:lineRule="auto"/>
              <w:rPr>
                <w:rFonts w:ascii="宋体" w:hAnsi="宋体" w:cs="宋体"/>
                <w:color w:val="auto"/>
                <w:sz w:val="24"/>
                <w:highlight w:val="none"/>
              </w:rPr>
            </w:pPr>
          </w:p>
        </w:tc>
        <w:tc>
          <w:tcPr>
            <w:tcW w:w="475" w:type="pct"/>
          </w:tcPr>
          <w:p w14:paraId="39750ABB">
            <w:pPr>
              <w:spacing w:line="360" w:lineRule="auto"/>
              <w:rPr>
                <w:rFonts w:ascii="宋体" w:hAnsi="宋体" w:cs="宋体"/>
                <w:color w:val="auto"/>
                <w:sz w:val="24"/>
                <w:highlight w:val="none"/>
              </w:rPr>
            </w:pPr>
          </w:p>
        </w:tc>
        <w:tc>
          <w:tcPr>
            <w:tcW w:w="833" w:type="pct"/>
          </w:tcPr>
          <w:p w14:paraId="5F591038">
            <w:pPr>
              <w:spacing w:line="360" w:lineRule="auto"/>
              <w:rPr>
                <w:rFonts w:ascii="宋体" w:hAnsi="宋体" w:cs="宋体"/>
                <w:color w:val="auto"/>
                <w:sz w:val="24"/>
                <w:highlight w:val="none"/>
              </w:rPr>
            </w:pPr>
          </w:p>
        </w:tc>
      </w:tr>
      <w:tr w14:paraId="75DF4C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6ACA573A">
            <w:pPr>
              <w:pStyle w:val="40"/>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51BCA46C">
            <w:pPr>
              <w:spacing w:line="360" w:lineRule="auto"/>
              <w:rPr>
                <w:rFonts w:ascii="宋体" w:hAnsi="宋体" w:cs="宋体"/>
                <w:color w:val="auto"/>
                <w:sz w:val="24"/>
                <w:highlight w:val="none"/>
              </w:rPr>
            </w:pPr>
          </w:p>
        </w:tc>
        <w:tc>
          <w:tcPr>
            <w:tcW w:w="1254" w:type="pct"/>
          </w:tcPr>
          <w:p w14:paraId="3A83AFE9">
            <w:pPr>
              <w:spacing w:line="360" w:lineRule="auto"/>
              <w:rPr>
                <w:rFonts w:ascii="宋体" w:hAnsi="宋体" w:cs="宋体"/>
                <w:color w:val="auto"/>
                <w:sz w:val="24"/>
                <w:highlight w:val="none"/>
              </w:rPr>
            </w:pPr>
          </w:p>
        </w:tc>
        <w:tc>
          <w:tcPr>
            <w:tcW w:w="1092" w:type="pct"/>
          </w:tcPr>
          <w:p w14:paraId="01AB65A7">
            <w:pPr>
              <w:spacing w:line="360" w:lineRule="auto"/>
              <w:rPr>
                <w:rFonts w:ascii="宋体" w:hAnsi="宋体" w:cs="宋体"/>
                <w:color w:val="auto"/>
                <w:sz w:val="24"/>
                <w:highlight w:val="none"/>
              </w:rPr>
            </w:pPr>
          </w:p>
        </w:tc>
        <w:tc>
          <w:tcPr>
            <w:tcW w:w="475" w:type="pct"/>
          </w:tcPr>
          <w:p w14:paraId="7ED19749">
            <w:pPr>
              <w:spacing w:line="360" w:lineRule="auto"/>
              <w:rPr>
                <w:rFonts w:ascii="宋体" w:hAnsi="宋体" w:cs="宋体"/>
                <w:color w:val="auto"/>
                <w:sz w:val="24"/>
                <w:highlight w:val="none"/>
              </w:rPr>
            </w:pPr>
          </w:p>
        </w:tc>
        <w:tc>
          <w:tcPr>
            <w:tcW w:w="833" w:type="pct"/>
          </w:tcPr>
          <w:p w14:paraId="6E372D49">
            <w:pPr>
              <w:spacing w:line="360" w:lineRule="auto"/>
              <w:rPr>
                <w:rFonts w:ascii="宋体" w:hAnsi="宋体" w:cs="宋体"/>
                <w:color w:val="auto"/>
                <w:sz w:val="24"/>
                <w:highlight w:val="none"/>
              </w:rPr>
            </w:pPr>
          </w:p>
        </w:tc>
      </w:tr>
    </w:tbl>
    <w:p w14:paraId="42E2DB9F">
      <w:pPr>
        <w:pStyle w:val="40"/>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7E3C0D1C">
      <w:pPr>
        <w:pStyle w:val="40"/>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64065C13">
      <w:pPr>
        <w:pStyle w:val="40"/>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50634CBF">
      <w:pPr>
        <w:pStyle w:val="40"/>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033488CB">
      <w:pPr>
        <w:pStyle w:val="40"/>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292EFE8C">
      <w:pPr>
        <w:pStyle w:val="40"/>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5B16961A">
      <w:pPr>
        <w:pStyle w:val="40"/>
        <w:spacing w:line="360" w:lineRule="auto"/>
        <w:ind w:firstLine="480"/>
        <w:jc w:val="right"/>
        <w:rPr>
          <w:rFonts w:hint="default" w:ascii="宋体" w:hAnsi="宋体" w:cs="宋体"/>
          <w:color w:val="auto"/>
          <w:sz w:val="24"/>
          <w:szCs w:val="24"/>
          <w:highlight w:val="none"/>
        </w:rPr>
      </w:pPr>
    </w:p>
    <w:p w14:paraId="44D49510">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740649D0">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6B8506">
      <w:pPr>
        <w:pStyle w:val="40"/>
        <w:spacing w:line="360" w:lineRule="auto"/>
        <w:jc w:val="both"/>
        <w:rPr>
          <w:rFonts w:hint="default" w:ascii="宋体" w:hAnsi="宋体" w:cs="宋体"/>
          <w:color w:val="auto"/>
          <w:sz w:val="24"/>
          <w:szCs w:val="24"/>
          <w:highlight w:val="none"/>
        </w:rPr>
      </w:pPr>
    </w:p>
    <w:p w14:paraId="5DC86F54">
      <w:pPr>
        <w:pStyle w:val="40"/>
        <w:spacing w:line="360" w:lineRule="auto"/>
        <w:jc w:val="both"/>
        <w:rPr>
          <w:rFonts w:hint="default" w:ascii="宋体" w:hAnsi="宋体" w:cs="宋体"/>
          <w:color w:val="auto"/>
          <w:sz w:val="24"/>
          <w:szCs w:val="24"/>
          <w:highlight w:val="none"/>
        </w:rPr>
      </w:pPr>
    </w:p>
    <w:p w14:paraId="67CBF69B">
      <w:pPr>
        <w:pStyle w:val="40"/>
        <w:spacing w:line="360" w:lineRule="auto"/>
        <w:jc w:val="both"/>
        <w:rPr>
          <w:rFonts w:hint="default" w:ascii="宋体" w:hAnsi="宋体" w:cs="宋体"/>
          <w:color w:val="auto"/>
          <w:sz w:val="24"/>
          <w:szCs w:val="24"/>
          <w:highlight w:val="none"/>
        </w:rPr>
      </w:pPr>
    </w:p>
    <w:p w14:paraId="120F5E7B">
      <w:pPr>
        <w:pStyle w:val="40"/>
        <w:spacing w:line="360" w:lineRule="auto"/>
        <w:jc w:val="both"/>
        <w:rPr>
          <w:rFonts w:hint="default" w:ascii="宋体" w:hAnsi="宋体" w:cs="宋体"/>
          <w:color w:val="auto"/>
          <w:sz w:val="24"/>
          <w:szCs w:val="24"/>
          <w:highlight w:val="none"/>
        </w:rPr>
      </w:pPr>
    </w:p>
    <w:p w14:paraId="04A9EAD6">
      <w:pPr>
        <w:pStyle w:val="10"/>
        <w:spacing w:line="360" w:lineRule="auto"/>
        <w:ind w:left="0" w:leftChars="0"/>
        <w:jc w:val="center"/>
        <w:rPr>
          <w:rFonts w:ascii="宋体" w:hAnsi="宋体" w:cs="宋体"/>
          <w:color w:val="auto"/>
          <w:sz w:val="24"/>
          <w:highlight w:val="none"/>
        </w:rPr>
      </w:pPr>
    </w:p>
    <w:p w14:paraId="6BC662EB">
      <w:pPr>
        <w:pStyle w:val="11"/>
        <w:numPr>
          <w:ilvl w:val="0"/>
          <w:numId w:val="2"/>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4C2D6DC6">
      <w:pPr>
        <w:pStyle w:val="11"/>
        <w:rPr>
          <w:rFonts w:ascii="宋体" w:hAnsi="宋体" w:cs="宋体"/>
          <w:b/>
          <w:bCs/>
          <w:color w:val="auto"/>
          <w:sz w:val="28"/>
          <w:szCs w:val="28"/>
          <w:highlight w:val="none"/>
        </w:rPr>
      </w:pPr>
    </w:p>
    <w:p w14:paraId="28019CC4">
      <w:pPr>
        <w:pStyle w:val="21"/>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6"/>
        <w:tblW w:w="4996" w:type="pct"/>
        <w:tblInd w:w="0" w:type="dxa"/>
        <w:tblLayout w:type="autofit"/>
        <w:tblCellMar>
          <w:top w:w="0" w:type="dxa"/>
          <w:left w:w="0" w:type="dxa"/>
          <w:bottom w:w="0" w:type="dxa"/>
          <w:right w:w="0" w:type="dxa"/>
        </w:tblCellMar>
      </w:tblPr>
      <w:tblGrid>
        <w:gridCol w:w="695"/>
        <w:gridCol w:w="3159"/>
        <w:gridCol w:w="2894"/>
        <w:gridCol w:w="1791"/>
      </w:tblGrid>
      <w:tr w14:paraId="413AD82D">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60B16A">
            <w:pPr>
              <w:pStyle w:val="21"/>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0C2E9BA">
            <w:pPr>
              <w:pStyle w:val="21"/>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05B177">
            <w:pPr>
              <w:pStyle w:val="21"/>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6FF35F">
            <w:pPr>
              <w:pStyle w:val="21"/>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4D12E69">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4BC342F">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3E880A7">
            <w:pPr>
              <w:pStyle w:val="21"/>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5905558">
            <w:pPr>
              <w:pStyle w:val="21"/>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05C58C7">
            <w:pPr>
              <w:pStyle w:val="21"/>
              <w:wordWrap w:val="0"/>
              <w:spacing w:before="0" w:beforeAutospacing="0" w:after="0" w:afterAutospacing="0" w:line="480" w:lineRule="atLeast"/>
              <w:jc w:val="center"/>
              <w:rPr>
                <w:color w:val="auto"/>
                <w:highlight w:val="none"/>
              </w:rPr>
            </w:pPr>
          </w:p>
        </w:tc>
      </w:tr>
      <w:tr w14:paraId="6F31537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F003D70">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4A2CD52">
            <w:pPr>
              <w:pStyle w:val="21"/>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85A548E">
            <w:pPr>
              <w:pStyle w:val="21"/>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098CA1C">
            <w:pPr>
              <w:pStyle w:val="21"/>
              <w:wordWrap w:val="0"/>
              <w:spacing w:before="0" w:beforeAutospacing="0" w:after="0" w:afterAutospacing="0" w:line="480" w:lineRule="atLeast"/>
              <w:jc w:val="center"/>
              <w:rPr>
                <w:color w:val="auto"/>
                <w:highlight w:val="none"/>
              </w:rPr>
            </w:pPr>
          </w:p>
        </w:tc>
      </w:tr>
      <w:tr w14:paraId="4255416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513A4DC">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FE2D0C9">
            <w:pPr>
              <w:pStyle w:val="21"/>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106586">
            <w:pPr>
              <w:pStyle w:val="21"/>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21F7F5B">
            <w:pPr>
              <w:pStyle w:val="21"/>
              <w:wordWrap w:val="0"/>
              <w:spacing w:before="0" w:beforeAutospacing="0" w:after="0" w:afterAutospacing="0" w:line="480" w:lineRule="atLeast"/>
              <w:jc w:val="center"/>
              <w:rPr>
                <w:color w:val="auto"/>
                <w:highlight w:val="none"/>
              </w:rPr>
            </w:pPr>
          </w:p>
        </w:tc>
      </w:tr>
    </w:tbl>
    <w:p w14:paraId="01120861">
      <w:pPr>
        <w:pStyle w:val="21"/>
        <w:spacing w:before="0" w:beforeAutospacing="0" w:after="0" w:afterAutospacing="0" w:line="360" w:lineRule="auto"/>
        <w:rPr>
          <w:b/>
          <w:bCs/>
          <w:color w:val="auto"/>
          <w:highlight w:val="none"/>
        </w:rPr>
      </w:pPr>
      <w:r>
        <w:rPr>
          <w:rFonts w:hint="eastAsia"/>
          <w:b/>
          <w:bCs/>
          <w:color w:val="auto"/>
          <w:highlight w:val="none"/>
        </w:rPr>
        <w:t>注：</w:t>
      </w:r>
    </w:p>
    <w:p w14:paraId="5CDDEAF6">
      <w:pPr>
        <w:pStyle w:val="21"/>
        <w:numPr>
          <w:ilvl w:val="0"/>
          <w:numId w:val="3"/>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2B8E9EFE">
      <w:pPr>
        <w:pStyle w:val="40"/>
        <w:spacing w:line="360" w:lineRule="auto"/>
        <w:ind w:firstLine="480"/>
        <w:jc w:val="right"/>
        <w:rPr>
          <w:rFonts w:hint="default" w:ascii="宋体" w:hAnsi="宋体" w:cs="宋体"/>
          <w:color w:val="auto"/>
          <w:sz w:val="24"/>
          <w:szCs w:val="24"/>
          <w:highlight w:val="none"/>
        </w:rPr>
      </w:pPr>
    </w:p>
    <w:p w14:paraId="5567B385">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2E39F3DF">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653E1C">
      <w:pPr>
        <w:pStyle w:val="10"/>
        <w:spacing w:line="360" w:lineRule="auto"/>
        <w:ind w:left="0" w:leftChars="0"/>
        <w:rPr>
          <w:rFonts w:ascii="宋体" w:hAnsi="宋体" w:cs="宋体"/>
          <w:color w:val="auto"/>
          <w:sz w:val="24"/>
          <w:highlight w:val="none"/>
        </w:rPr>
      </w:pPr>
    </w:p>
    <w:p w14:paraId="2CB2B8AB">
      <w:pPr>
        <w:pStyle w:val="11"/>
        <w:rPr>
          <w:rFonts w:ascii="宋体" w:hAnsi="宋体" w:cs="宋体"/>
          <w:color w:val="auto"/>
          <w:sz w:val="24"/>
          <w:highlight w:val="none"/>
        </w:rPr>
      </w:pPr>
    </w:p>
    <w:p w14:paraId="29747BB7">
      <w:pPr>
        <w:pStyle w:val="11"/>
        <w:rPr>
          <w:rFonts w:ascii="宋体" w:hAnsi="宋体" w:cs="宋体"/>
          <w:color w:val="auto"/>
          <w:sz w:val="24"/>
          <w:highlight w:val="none"/>
        </w:rPr>
      </w:pPr>
    </w:p>
    <w:p w14:paraId="72DB850E">
      <w:pPr>
        <w:pStyle w:val="11"/>
        <w:rPr>
          <w:rFonts w:ascii="宋体" w:hAnsi="宋体" w:cs="宋体"/>
          <w:color w:val="auto"/>
          <w:sz w:val="24"/>
          <w:highlight w:val="none"/>
        </w:rPr>
      </w:pPr>
    </w:p>
    <w:p w14:paraId="6E970A61">
      <w:pPr>
        <w:pStyle w:val="11"/>
        <w:rPr>
          <w:rFonts w:ascii="宋体" w:hAnsi="宋体" w:cs="宋体"/>
          <w:color w:val="auto"/>
          <w:sz w:val="24"/>
          <w:highlight w:val="none"/>
        </w:rPr>
      </w:pPr>
    </w:p>
    <w:p w14:paraId="44F39867">
      <w:pPr>
        <w:pStyle w:val="11"/>
        <w:rPr>
          <w:rFonts w:ascii="宋体" w:hAnsi="宋体" w:cs="宋体"/>
          <w:color w:val="auto"/>
          <w:sz w:val="24"/>
          <w:highlight w:val="none"/>
        </w:rPr>
      </w:pPr>
    </w:p>
    <w:p w14:paraId="0580D684">
      <w:pPr>
        <w:pStyle w:val="11"/>
        <w:rPr>
          <w:rFonts w:ascii="宋体" w:hAnsi="宋体" w:cs="宋体"/>
          <w:color w:val="auto"/>
          <w:sz w:val="24"/>
          <w:highlight w:val="none"/>
        </w:rPr>
      </w:pPr>
    </w:p>
    <w:p w14:paraId="1F1053BA">
      <w:pPr>
        <w:pStyle w:val="11"/>
        <w:rPr>
          <w:rFonts w:ascii="宋体" w:hAnsi="宋体" w:cs="宋体"/>
          <w:color w:val="auto"/>
          <w:sz w:val="24"/>
          <w:highlight w:val="none"/>
        </w:rPr>
      </w:pPr>
    </w:p>
    <w:p w14:paraId="3CD5260F">
      <w:pPr>
        <w:pStyle w:val="11"/>
        <w:rPr>
          <w:rFonts w:ascii="宋体" w:hAnsi="宋体" w:cs="宋体"/>
          <w:color w:val="auto"/>
          <w:sz w:val="24"/>
          <w:highlight w:val="none"/>
        </w:rPr>
      </w:pPr>
    </w:p>
    <w:p w14:paraId="0BEAF387">
      <w:pPr>
        <w:pStyle w:val="11"/>
        <w:rPr>
          <w:rFonts w:ascii="宋体" w:hAnsi="宋体" w:cs="宋体"/>
          <w:color w:val="auto"/>
          <w:sz w:val="24"/>
          <w:highlight w:val="none"/>
        </w:rPr>
      </w:pPr>
    </w:p>
    <w:p w14:paraId="5EE593EE">
      <w:pPr>
        <w:pStyle w:val="11"/>
        <w:rPr>
          <w:rFonts w:ascii="宋体" w:hAnsi="宋体" w:cs="宋体"/>
          <w:color w:val="auto"/>
          <w:sz w:val="24"/>
          <w:highlight w:val="none"/>
        </w:rPr>
      </w:pPr>
    </w:p>
    <w:p w14:paraId="6517CDB2">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2F73D1F1">
      <w:pPr>
        <w:pStyle w:val="10"/>
        <w:spacing w:line="360" w:lineRule="auto"/>
        <w:ind w:left="0" w:leftChars="0"/>
        <w:rPr>
          <w:rFonts w:ascii="宋体" w:hAnsi="宋体" w:cs="宋体"/>
          <w:b/>
          <w:bCs/>
          <w:color w:val="auto"/>
          <w:sz w:val="28"/>
          <w:szCs w:val="28"/>
          <w:highlight w:val="none"/>
        </w:rPr>
      </w:pPr>
    </w:p>
    <w:p w14:paraId="6907B02D">
      <w:pPr>
        <w:pStyle w:val="11"/>
        <w:rPr>
          <w:rFonts w:ascii="宋体" w:hAnsi="宋体" w:cs="宋体"/>
          <w:b/>
          <w:bCs/>
          <w:color w:val="auto"/>
          <w:sz w:val="28"/>
          <w:szCs w:val="28"/>
          <w:highlight w:val="none"/>
        </w:rPr>
      </w:pPr>
    </w:p>
    <w:p w14:paraId="3994266E">
      <w:pPr>
        <w:pStyle w:val="11"/>
        <w:rPr>
          <w:rFonts w:ascii="宋体" w:hAnsi="宋体" w:cs="宋体"/>
          <w:b/>
          <w:bCs/>
          <w:color w:val="auto"/>
          <w:sz w:val="28"/>
          <w:szCs w:val="28"/>
          <w:highlight w:val="none"/>
        </w:rPr>
      </w:pPr>
    </w:p>
    <w:p w14:paraId="69013050">
      <w:pPr>
        <w:pStyle w:val="10"/>
        <w:spacing w:line="360" w:lineRule="auto"/>
        <w:ind w:left="0" w:leftChars="0"/>
        <w:rPr>
          <w:rFonts w:ascii="宋体" w:hAnsi="宋体" w:cs="宋体"/>
          <w:b/>
          <w:bCs/>
          <w:color w:val="auto"/>
          <w:sz w:val="28"/>
          <w:szCs w:val="28"/>
          <w:highlight w:val="none"/>
        </w:rPr>
      </w:pPr>
    </w:p>
    <w:p w14:paraId="732C8B29">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24E9F193">
      <w:pPr>
        <w:pStyle w:val="11"/>
        <w:rPr>
          <w:rFonts w:ascii="宋体" w:hAnsi="宋体" w:cs="宋体"/>
          <w:b/>
          <w:bCs/>
          <w:color w:val="auto"/>
          <w:sz w:val="28"/>
          <w:szCs w:val="28"/>
          <w:highlight w:val="none"/>
        </w:rPr>
      </w:pPr>
    </w:p>
    <w:p w14:paraId="24F103E9">
      <w:pPr>
        <w:pStyle w:val="40"/>
        <w:spacing w:line="360" w:lineRule="auto"/>
        <w:ind w:firstLine="480"/>
        <w:jc w:val="right"/>
        <w:rPr>
          <w:rFonts w:hint="default" w:ascii="宋体" w:hAnsi="宋体" w:cs="宋体"/>
          <w:color w:val="auto"/>
          <w:sz w:val="24"/>
          <w:szCs w:val="24"/>
          <w:highlight w:val="none"/>
        </w:rPr>
      </w:pPr>
    </w:p>
    <w:p w14:paraId="79DB4B88">
      <w:pPr>
        <w:pStyle w:val="40"/>
        <w:spacing w:line="360" w:lineRule="auto"/>
        <w:ind w:firstLine="480"/>
        <w:jc w:val="right"/>
        <w:rPr>
          <w:rFonts w:hint="default" w:ascii="宋体" w:hAnsi="宋体" w:cs="宋体"/>
          <w:color w:val="auto"/>
          <w:sz w:val="24"/>
          <w:szCs w:val="24"/>
          <w:highlight w:val="none"/>
        </w:rPr>
      </w:pPr>
    </w:p>
    <w:p w14:paraId="0BD562BF">
      <w:pPr>
        <w:pStyle w:val="40"/>
        <w:spacing w:line="360" w:lineRule="auto"/>
        <w:ind w:firstLine="480"/>
        <w:jc w:val="right"/>
        <w:rPr>
          <w:rFonts w:hint="default" w:ascii="宋体" w:hAnsi="宋体" w:cs="宋体"/>
          <w:color w:val="auto"/>
          <w:sz w:val="24"/>
          <w:szCs w:val="24"/>
          <w:highlight w:val="none"/>
        </w:rPr>
      </w:pPr>
    </w:p>
    <w:p w14:paraId="0FF113E6">
      <w:pPr>
        <w:pStyle w:val="40"/>
        <w:spacing w:line="360" w:lineRule="auto"/>
        <w:ind w:firstLine="480"/>
        <w:jc w:val="right"/>
        <w:rPr>
          <w:rFonts w:hint="default" w:ascii="宋体" w:hAnsi="宋体" w:cs="宋体"/>
          <w:color w:val="auto"/>
          <w:sz w:val="24"/>
          <w:szCs w:val="24"/>
          <w:highlight w:val="none"/>
        </w:rPr>
      </w:pPr>
    </w:p>
    <w:p w14:paraId="45C641F4">
      <w:pPr>
        <w:pStyle w:val="40"/>
        <w:spacing w:line="360" w:lineRule="auto"/>
        <w:ind w:firstLine="480"/>
        <w:jc w:val="right"/>
        <w:rPr>
          <w:rFonts w:hint="default" w:ascii="宋体" w:hAnsi="宋体" w:cs="宋体"/>
          <w:color w:val="auto"/>
          <w:sz w:val="24"/>
          <w:szCs w:val="24"/>
          <w:highlight w:val="none"/>
        </w:rPr>
      </w:pPr>
    </w:p>
    <w:p w14:paraId="60C209B7">
      <w:pPr>
        <w:pStyle w:val="40"/>
        <w:spacing w:line="360" w:lineRule="auto"/>
        <w:ind w:firstLine="480"/>
        <w:jc w:val="right"/>
        <w:rPr>
          <w:rFonts w:hint="default" w:ascii="宋体" w:hAnsi="宋体" w:cs="宋体"/>
          <w:color w:val="auto"/>
          <w:sz w:val="24"/>
          <w:szCs w:val="24"/>
          <w:highlight w:val="none"/>
        </w:rPr>
      </w:pPr>
    </w:p>
    <w:p w14:paraId="63D209E7">
      <w:pPr>
        <w:pStyle w:val="40"/>
        <w:spacing w:line="360" w:lineRule="auto"/>
        <w:ind w:firstLine="480"/>
        <w:jc w:val="right"/>
        <w:rPr>
          <w:rFonts w:hint="default" w:ascii="宋体" w:hAnsi="宋体" w:cs="宋体"/>
          <w:color w:val="auto"/>
          <w:sz w:val="24"/>
          <w:szCs w:val="24"/>
          <w:highlight w:val="none"/>
        </w:rPr>
      </w:pPr>
    </w:p>
    <w:p w14:paraId="31BC527A">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7EAB084">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CC7D236">
      <w:pPr>
        <w:pStyle w:val="11"/>
        <w:rPr>
          <w:rFonts w:ascii="宋体" w:hAnsi="宋体" w:cs="宋体"/>
          <w:b/>
          <w:bCs/>
          <w:color w:val="auto"/>
          <w:sz w:val="28"/>
          <w:szCs w:val="28"/>
          <w:highlight w:val="none"/>
        </w:rPr>
      </w:pPr>
    </w:p>
    <w:p w14:paraId="2A450534">
      <w:pPr>
        <w:pStyle w:val="10"/>
        <w:spacing w:line="360" w:lineRule="auto"/>
        <w:ind w:left="0" w:leftChars="0"/>
        <w:jc w:val="center"/>
        <w:rPr>
          <w:rFonts w:ascii="宋体" w:hAnsi="宋体" w:cs="宋体"/>
          <w:b/>
          <w:bCs/>
          <w:color w:val="auto"/>
          <w:sz w:val="28"/>
          <w:szCs w:val="28"/>
          <w:highlight w:val="none"/>
        </w:rPr>
      </w:pPr>
    </w:p>
    <w:p w14:paraId="05A66A6F">
      <w:pPr>
        <w:pStyle w:val="10"/>
        <w:spacing w:line="360" w:lineRule="auto"/>
        <w:ind w:left="0" w:leftChars="0"/>
        <w:jc w:val="center"/>
        <w:rPr>
          <w:rFonts w:ascii="宋体" w:hAnsi="宋体" w:cs="宋体"/>
          <w:b/>
          <w:bCs/>
          <w:color w:val="auto"/>
          <w:sz w:val="28"/>
          <w:szCs w:val="28"/>
          <w:highlight w:val="none"/>
        </w:rPr>
      </w:pPr>
    </w:p>
    <w:p w14:paraId="29D99AF7">
      <w:pPr>
        <w:pStyle w:val="10"/>
        <w:spacing w:line="360" w:lineRule="auto"/>
        <w:ind w:left="0" w:leftChars="0"/>
        <w:jc w:val="center"/>
        <w:rPr>
          <w:rFonts w:ascii="宋体" w:hAnsi="宋体" w:cs="宋体"/>
          <w:b/>
          <w:bCs/>
          <w:color w:val="auto"/>
          <w:sz w:val="28"/>
          <w:szCs w:val="28"/>
          <w:highlight w:val="none"/>
        </w:rPr>
      </w:pPr>
    </w:p>
    <w:p w14:paraId="6CB8D978">
      <w:pPr>
        <w:pStyle w:val="10"/>
        <w:spacing w:line="360" w:lineRule="auto"/>
        <w:ind w:left="0" w:leftChars="0"/>
        <w:jc w:val="center"/>
        <w:rPr>
          <w:rFonts w:ascii="宋体" w:hAnsi="宋体" w:cs="宋体"/>
          <w:b/>
          <w:bCs/>
          <w:color w:val="auto"/>
          <w:sz w:val="28"/>
          <w:szCs w:val="28"/>
          <w:highlight w:val="none"/>
        </w:rPr>
      </w:pPr>
    </w:p>
    <w:p w14:paraId="11FCEE32">
      <w:pPr>
        <w:pStyle w:val="10"/>
        <w:spacing w:line="360" w:lineRule="auto"/>
        <w:ind w:left="0" w:leftChars="0"/>
        <w:jc w:val="center"/>
        <w:rPr>
          <w:rFonts w:ascii="宋体" w:hAnsi="宋体" w:cs="宋体"/>
          <w:b/>
          <w:bCs/>
          <w:color w:val="auto"/>
          <w:sz w:val="28"/>
          <w:szCs w:val="28"/>
          <w:highlight w:val="none"/>
        </w:rPr>
      </w:pPr>
    </w:p>
    <w:p w14:paraId="64D89C2F">
      <w:pPr>
        <w:pStyle w:val="10"/>
        <w:spacing w:line="360" w:lineRule="auto"/>
        <w:ind w:left="0" w:leftChars="0"/>
        <w:jc w:val="center"/>
        <w:rPr>
          <w:rFonts w:ascii="宋体" w:hAnsi="宋体" w:cs="宋体"/>
          <w:b/>
          <w:bCs/>
          <w:color w:val="auto"/>
          <w:sz w:val="28"/>
          <w:szCs w:val="28"/>
          <w:highlight w:val="none"/>
        </w:rPr>
      </w:pPr>
    </w:p>
    <w:p w14:paraId="1C0C8B39">
      <w:pPr>
        <w:pStyle w:val="10"/>
        <w:spacing w:line="360" w:lineRule="auto"/>
        <w:ind w:left="0" w:leftChars="0"/>
        <w:jc w:val="center"/>
        <w:rPr>
          <w:rFonts w:ascii="宋体" w:hAnsi="宋体" w:cs="宋体"/>
          <w:b/>
          <w:bCs/>
          <w:color w:val="auto"/>
          <w:sz w:val="28"/>
          <w:szCs w:val="28"/>
          <w:highlight w:val="none"/>
        </w:rPr>
      </w:pPr>
    </w:p>
    <w:p w14:paraId="56D1BB70">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25B96EAE">
      <w:pPr>
        <w:pStyle w:val="10"/>
        <w:spacing w:line="360" w:lineRule="auto"/>
        <w:ind w:left="0" w:leftChars="0"/>
        <w:jc w:val="center"/>
        <w:rPr>
          <w:rFonts w:ascii="宋体" w:hAnsi="宋体" w:cs="宋体"/>
          <w:b/>
          <w:bCs/>
          <w:color w:val="auto"/>
          <w:sz w:val="28"/>
          <w:szCs w:val="28"/>
          <w:highlight w:val="none"/>
        </w:rPr>
      </w:pPr>
    </w:p>
    <w:p w14:paraId="3B3F040D">
      <w:pPr>
        <w:pStyle w:val="10"/>
        <w:spacing w:line="360" w:lineRule="auto"/>
        <w:ind w:left="0" w:leftChars="0"/>
        <w:jc w:val="center"/>
        <w:rPr>
          <w:rFonts w:ascii="宋体" w:hAnsi="宋体" w:cs="宋体"/>
          <w:b/>
          <w:bCs/>
          <w:color w:val="auto"/>
          <w:sz w:val="28"/>
          <w:szCs w:val="28"/>
          <w:highlight w:val="none"/>
        </w:rPr>
      </w:pPr>
    </w:p>
    <w:p w14:paraId="2FB3C5B4">
      <w:pPr>
        <w:pStyle w:val="10"/>
        <w:spacing w:line="360" w:lineRule="auto"/>
        <w:ind w:left="0" w:leftChars="0"/>
        <w:jc w:val="center"/>
        <w:rPr>
          <w:rFonts w:ascii="宋体" w:hAnsi="宋体" w:cs="宋体"/>
          <w:b/>
          <w:bCs/>
          <w:color w:val="auto"/>
          <w:sz w:val="28"/>
          <w:szCs w:val="28"/>
          <w:highlight w:val="none"/>
        </w:rPr>
      </w:pPr>
    </w:p>
    <w:p w14:paraId="53F3F2D6">
      <w:pPr>
        <w:pStyle w:val="10"/>
        <w:spacing w:line="360" w:lineRule="auto"/>
        <w:ind w:left="0" w:leftChars="0"/>
        <w:jc w:val="center"/>
        <w:rPr>
          <w:rFonts w:ascii="宋体" w:hAnsi="宋体" w:cs="宋体"/>
          <w:b/>
          <w:bCs/>
          <w:color w:val="auto"/>
          <w:sz w:val="28"/>
          <w:szCs w:val="28"/>
          <w:highlight w:val="none"/>
        </w:rPr>
      </w:pPr>
    </w:p>
    <w:p w14:paraId="64970FB9">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209223D">
      <w:pPr>
        <w:pStyle w:val="11"/>
        <w:rPr>
          <w:rFonts w:ascii="宋体" w:hAnsi="宋体" w:cs="宋体"/>
          <w:b/>
          <w:bCs/>
          <w:color w:val="auto"/>
          <w:sz w:val="28"/>
          <w:szCs w:val="28"/>
          <w:highlight w:val="none"/>
        </w:rPr>
      </w:pPr>
    </w:p>
    <w:p w14:paraId="20236DBD">
      <w:pPr>
        <w:pStyle w:val="40"/>
        <w:spacing w:line="360" w:lineRule="auto"/>
        <w:ind w:firstLine="480"/>
        <w:jc w:val="right"/>
        <w:rPr>
          <w:rFonts w:hint="default" w:ascii="宋体" w:hAnsi="宋体" w:cs="宋体"/>
          <w:color w:val="auto"/>
          <w:sz w:val="24"/>
          <w:szCs w:val="24"/>
          <w:highlight w:val="none"/>
        </w:rPr>
      </w:pPr>
    </w:p>
    <w:p w14:paraId="68E9ECA1">
      <w:pPr>
        <w:pStyle w:val="40"/>
        <w:spacing w:line="360" w:lineRule="auto"/>
        <w:ind w:firstLine="480"/>
        <w:jc w:val="right"/>
        <w:rPr>
          <w:rFonts w:hint="default" w:ascii="宋体" w:hAnsi="宋体" w:cs="宋体"/>
          <w:color w:val="auto"/>
          <w:sz w:val="24"/>
          <w:szCs w:val="24"/>
          <w:highlight w:val="none"/>
        </w:rPr>
      </w:pPr>
    </w:p>
    <w:p w14:paraId="3E07F4B0">
      <w:pPr>
        <w:pStyle w:val="40"/>
        <w:spacing w:line="360" w:lineRule="auto"/>
        <w:ind w:firstLine="480"/>
        <w:jc w:val="right"/>
        <w:rPr>
          <w:rFonts w:hint="default" w:ascii="宋体" w:hAnsi="宋体" w:cs="宋体"/>
          <w:color w:val="auto"/>
          <w:sz w:val="24"/>
          <w:szCs w:val="24"/>
          <w:highlight w:val="none"/>
        </w:rPr>
      </w:pPr>
    </w:p>
    <w:p w14:paraId="21FB2AE7">
      <w:pPr>
        <w:pStyle w:val="40"/>
        <w:spacing w:line="360" w:lineRule="auto"/>
        <w:ind w:firstLine="480"/>
        <w:jc w:val="right"/>
        <w:rPr>
          <w:rFonts w:hint="default" w:ascii="宋体" w:hAnsi="宋体" w:cs="宋体"/>
          <w:color w:val="auto"/>
          <w:sz w:val="24"/>
          <w:szCs w:val="24"/>
          <w:highlight w:val="none"/>
        </w:rPr>
      </w:pPr>
    </w:p>
    <w:p w14:paraId="22EC168B">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D1E0DDC">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D369EB5">
      <w:pPr>
        <w:pStyle w:val="11"/>
        <w:rPr>
          <w:rFonts w:ascii="宋体" w:hAnsi="宋体" w:cs="宋体"/>
          <w:b/>
          <w:bCs/>
          <w:color w:val="auto"/>
          <w:sz w:val="28"/>
          <w:szCs w:val="28"/>
          <w:highlight w:val="none"/>
        </w:rPr>
      </w:pPr>
    </w:p>
    <w:p w14:paraId="0315083D">
      <w:pPr>
        <w:pStyle w:val="11"/>
        <w:rPr>
          <w:color w:val="auto"/>
          <w:highlight w:val="none"/>
        </w:rPr>
      </w:pPr>
    </w:p>
    <w:p w14:paraId="1DD9FF78">
      <w:pPr>
        <w:pStyle w:val="11"/>
        <w:rPr>
          <w:color w:val="auto"/>
          <w:highlight w:val="none"/>
        </w:rPr>
      </w:pPr>
    </w:p>
    <w:p w14:paraId="54F2DD88">
      <w:pPr>
        <w:pStyle w:val="11"/>
        <w:rPr>
          <w:color w:val="auto"/>
          <w:highlight w:val="none"/>
        </w:rPr>
      </w:pPr>
    </w:p>
    <w:p w14:paraId="12A15851">
      <w:pPr>
        <w:pStyle w:val="11"/>
        <w:rPr>
          <w:color w:val="auto"/>
          <w:highlight w:val="none"/>
        </w:rPr>
      </w:pPr>
    </w:p>
    <w:p w14:paraId="34FC1D94">
      <w:pPr>
        <w:pStyle w:val="11"/>
        <w:rPr>
          <w:color w:val="auto"/>
          <w:highlight w:val="none"/>
        </w:rPr>
      </w:pPr>
    </w:p>
    <w:p w14:paraId="0ADDE4FD">
      <w:pPr>
        <w:pStyle w:val="11"/>
        <w:rPr>
          <w:color w:val="auto"/>
          <w:highlight w:val="none"/>
        </w:rPr>
      </w:pPr>
    </w:p>
    <w:p w14:paraId="208F6A57">
      <w:pPr>
        <w:pStyle w:val="11"/>
        <w:rPr>
          <w:color w:val="auto"/>
          <w:highlight w:val="none"/>
        </w:rPr>
      </w:pPr>
    </w:p>
    <w:p w14:paraId="66CD8461">
      <w:pPr>
        <w:pStyle w:val="11"/>
        <w:rPr>
          <w:color w:val="auto"/>
          <w:highlight w:val="none"/>
        </w:rPr>
      </w:pPr>
    </w:p>
    <w:p w14:paraId="575EA4E5">
      <w:pPr>
        <w:pStyle w:val="11"/>
        <w:rPr>
          <w:color w:val="auto"/>
          <w:highlight w:val="none"/>
        </w:rPr>
      </w:pPr>
    </w:p>
    <w:p w14:paraId="0A2A0230">
      <w:pPr>
        <w:pStyle w:val="11"/>
        <w:rPr>
          <w:color w:val="auto"/>
          <w:highlight w:val="none"/>
        </w:rPr>
      </w:pPr>
    </w:p>
    <w:p w14:paraId="3012CF92">
      <w:pPr>
        <w:pStyle w:val="11"/>
        <w:rPr>
          <w:color w:val="auto"/>
          <w:highlight w:val="none"/>
        </w:rPr>
      </w:pPr>
    </w:p>
    <w:p w14:paraId="61BFF58A">
      <w:pPr>
        <w:pStyle w:val="11"/>
        <w:rPr>
          <w:color w:val="auto"/>
          <w:highlight w:val="none"/>
        </w:rPr>
      </w:pPr>
    </w:p>
    <w:p w14:paraId="187643D5">
      <w:pPr>
        <w:pStyle w:val="11"/>
        <w:rPr>
          <w:color w:val="auto"/>
          <w:highlight w:val="none"/>
        </w:rPr>
      </w:pPr>
    </w:p>
    <w:p w14:paraId="70C5EFC6">
      <w:pPr>
        <w:pStyle w:val="11"/>
        <w:rPr>
          <w:color w:val="auto"/>
          <w:highlight w:val="none"/>
        </w:rPr>
      </w:pPr>
    </w:p>
    <w:p w14:paraId="4705F3F0">
      <w:pPr>
        <w:pStyle w:val="11"/>
        <w:rPr>
          <w:color w:val="auto"/>
          <w:highlight w:val="none"/>
        </w:rPr>
      </w:pPr>
    </w:p>
    <w:p w14:paraId="0D7E6820">
      <w:pPr>
        <w:pStyle w:val="11"/>
        <w:rPr>
          <w:color w:val="auto"/>
          <w:highlight w:val="none"/>
        </w:rPr>
      </w:pPr>
    </w:p>
    <w:p w14:paraId="2EEE6769">
      <w:pPr>
        <w:pStyle w:val="11"/>
        <w:rPr>
          <w:color w:val="auto"/>
          <w:highlight w:val="none"/>
        </w:rPr>
      </w:pPr>
    </w:p>
    <w:p w14:paraId="676C69C7">
      <w:pPr>
        <w:pStyle w:val="11"/>
        <w:rPr>
          <w:color w:val="auto"/>
          <w:highlight w:val="none"/>
        </w:rPr>
      </w:pPr>
    </w:p>
    <w:p w14:paraId="49CE65AC">
      <w:pPr>
        <w:pStyle w:val="11"/>
        <w:rPr>
          <w:color w:val="auto"/>
          <w:highlight w:val="none"/>
        </w:rPr>
      </w:pPr>
    </w:p>
    <w:p w14:paraId="3AE5C188">
      <w:pPr>
        <w:pStyle w:val="11"/>
        <w:rPr>
          <w:color w:val="auto"/>
          <w:highlight w:val="none"/>
        </w:rPr>
      </w:pPr>
    </w:p>
    <w:p w14:paraId="3C351631">
      <w:pPr>
        <w:pStyle w:val="11"/>
        <w:rPr>
          <w:color w:val="auto"/>
          <w:highlight w:val="none"/>
        </w:rPr>
      </w:pPr>
    </w:p>
    <w:p w14:paraId="7A958B86">
      <w:pPr>
        <w:pStyle w:val="11"/>
        <w:rPr>
          <w:color w:val="auto"/>
          <w:highlight w:val="none"/>
        </w:rPr>
      </w:pPr>
    </w:p>
    <w:p w14:paraId="6D4247A9">
      <w:pPr>
        <w:pStyle w:val="11"/>
        <w:rPr>
          <w:color w:val="auto"/>
          <w:highlight w:val="none"/>
        </w:rPr>
      </w:pPr>
    </w:p>
    <w:p w14:paraId="7542EFB4">
      <w:pPr>
        <w:pStyle w:val="11"/>
        <w:rPr>
          <w:color w:val="auto"/>
          <w:highlight w:val="none"/>
        </w:rPr>
      </w:pPr>
    </w:p>
    <w:p w14:paraId="4B9C20EA">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7BAEBA9C">
      <w:pPr>
        <w:pStyle w:val="9"/>
        <w:rPr>
          <w:rFonts w:ascii="楷体_GB2312" w:eastAsia="楷体_GB2312"/>
          <w:b/>
          <w:color w:val="auto"/>
          <w:sz w:val="40"/>
          <w:szCs w:val="40"/>
          <w:highlight w:val="none"/>
        </w:rPr>
      </w:pPr>
    </w:p>
    <w:p w14:paraId="636C6101">
      <w:pPr>
        <w:pStyle w:val="10"/>
        <w:rPr>
          <w:rFonts w:ascii="楷体_GB2312" w:eastAsia="楷体_GB2312"/>
          <w:b/>
          <w:color w:val="auto"/>
          <w:sz w:val="40"/>
          <w:szCs w:val="40"/>
          <w:highlight w:val="none"/>
        </w:rPr>
      </w:pPr>
    </w:p>
    <w:p w14:paraId="7002AFF4">
      <w:pPr>
        <w:pStyle w:val="9"/>
        <w:rPr>
          <w:rFonts w:ascii="楷体_GB2312" w:eastAsia="楷体_GB2312"/>
          <w:b/>
          <w:color w:val="auto"/>
          <w:sz w:val="40"/>
          <w:szCs w:val="40"/>
          <w:highlight w:val="none"/>
        </w:rPr>
      </w:pPr>
    </w:p>
    <w:p w14:paraId="3484AC25">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381A8D5B">
      <w:pPr>
        <w:pStyle w:val="11"/>
        <w:rPr>
          <w:rFonts w:ascii="宋体" w:hAnsi="宋体" w:cs="宋体"/>
          <w:b/>
          <w:bCs/>
          <w:color w:val="auto"/>
          <w:sz w:val="28"/>
          <w:szCs w:val="28"/>
          <w:highlight w:val="none"/>
        </w:rPr>
      </w:pPr>
    </w:p>
    <w:p w14:paraId="5D6F3C75">
      <w:pPr>
        <w:pStyle w:val="40"/>
        <w:spacing w:line="360" w:lineRule="auto"/>
        <w:ind w:firstLine="480"/>
        <w:jc w:val="right"/>
        <w:rPr>
          <w:rFonts w:hint="default" w:ascii="宋体" w:hAnsi="宋体" w:cs="宋体"/>
          <w:color w:val="auto"/>
          <w:sz w:val="24"/>
          <w:szCs w:val="24"/>
          <w:highlight w:val="none"/>
        </w:rPr>
      </w:pPr>
    </w:p>
    <w:p w14:paraId="2143DAA7">
      <w:pPr>
        <w:pStyle w:val="40"/>
        <w:spacing w:line="360" w:lineRule="auto"/>
        <w:ind w:firstLine="480"/>
        <w:jc w:val="right"/>
        <w:rPr>
          <w:rFonts w:hint="default" w:ascii="宋体" w:hAnsi="宋体" w:cs="宋体"/>
          <w:color w:val="auto"/>
          <w:sz w:val="24"/>
          <w:szCs w:val="24"/>
          <w:highlight w:val="none"/>
        </w:rPr>
      </w:pPr>
    </w:p>
    <w:p w14:paraId="45CFD91A">
      <w:pPr>
        <w:pStyle w:val="40"/>
        <w:spacing w:line="360" w:lineRule="auto"/>
        <w:ind w:firstLine="480"/>
        <w:jc w:val="right"/>
        <w:rPr>
          <w:rFonts w:hint="default" w:ascii="宋体" w:hAnsi="宋体" w:cs="宋体"/>
          <w:color w:val="auto"/>
          <w:sz w:val="24"/>
          <w:szCs w:val="24"/>
          <w:highlight w:val="none"/>
        </w:rPr>
      </w:pPr>
    </w:p>
    <w:p w14:paraId="53B1B3B0">
      <w:pPr>
        <w:pStyle w:val="40"/>
        <w:spacing w:line="360" w:lineRule="auto"/>
        <w:ind w:firstLine="480"/>
        <w:jc w:val="right"/>
        <w:rPr>
          <w:rFonts w:hint="default" w:ascii="宋体" w:hAnsi="宋体" w:cs="宋体"/>
          <w:color w:val="auto"/>
          <w:sz w:val="24"/>
          <w:szCs w:val="24"/>
          <w:highlight w:val="none"/>
        </w:rPr>
      </w:pPr>
    </w:p>
    <w:p w14:paraId="434F9D0B">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4A94204">
      <w:pPr>
        <w:pStyle w:val="40"/>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BF24F7D">
      <w:pPr>
        <w:pStyle w:val="10"/>
        <w:rPr>
          <w:rFonts w:ascii="楷体_GB2312" w:eastAsia="楷体_GB2312"/>
          <w:b/>
          <w:color w:val="auto"/>
          <w:sz w:val="44"/>
          <w:szCs w:val="44"/>
          <w:highlight w:val="none"/>
        </w:rPr>
      </w:pPr>
    </w:p>
    <w:p w14:paraId="498CF326">
      <w:pPr>
        <w:pStyle w:val="9"/>
        <w:rPr>
          <w:rFonts w:ascii="楷体_GB2312" w:eastAsia="楷体_GB2312"/>
          <w:b/>
          <w:color w:val="auto"/>
          <w:sz w:val="44"/>
          <w:szCs w:val="44"/>
          <w:highlight w:val="none"/>
        </w:rPr>
      </w:pPr>
    </w:p>
    <w:p w14:paraId="1216359D">
      <w:pPr>
        <w:pStyle w:val="10"/>
        <w:rPr>
          <w:rFonts w:ascii="楷体_GB2312" w:eastAsia="楷体_GB2312"/>
          <w:b/>
          <w:color w:val="auto"/>
          <w:sz w:val="44"/>
          <w:szCs w:val="44"/>
          <w:highlight w:val="none"/>
        </w:rPr>
      </w:pPr>
    </w:p>
    <w:p w14:paraId="39263DFD">
      <w:pPr>
        <w:pStyle w:val="9"/>
        <w:rPr>
          <w:rFonts w:ascii="楷体_GB2312" w:eastAsia="楷体_GB2312"/>
          <w:b/>
          <w:color w:val="auto"/>
          <w:sz w:val="44"/>
          <w:szCs w:val="44"/>
          <w:highlight w:val="none"/>
        </w:rPr>
      </w:pPr>
    </w:p>
    <w:p w14:paraId="52AFE050">
      <w:pPr>
        <w:pStyle w:val="10"/>
        <w:rPr>
          <w:rFonts w:ascii="楷体_GB2312" w:eastAsia="楷体_GB2312"/>
          <w:b/>
          <w:color w:val="auto"/>
          <w:sz w:val="44"/>
          <w:szCs w:val="44"/>
          <w:highlight w:val="none"/>
        </w:rPr>
      </w:pPr>
    </w:p>
    <w:p w14:paraId="26A046EB">
      <w:pPr>
        <w:pStyle w:val="9"/>
        <w:rPr>
          <w:color w:val="auto"/>
          <w:highlight w:val="none"/>
        </w:rPr>
      </w:pPr>
    </w:p>
    <w:p w14:paraId="35DDA55A">
      <w:pPr>
        <w:pStyle w:val="10"/>
        <w:rPr>
          <w:rFonts w:ascii="楷体_GB2312" w:eastAsia="楷体_GB2312"/>
          <w:b/>
          <w:color w:val="auto"/>
          <w:sz w:val="44"/>
          <w:szCs w:val="44"/>
          <w:highlight w:val="none"/>
        </w:rPr>
      </w:pPr>
    </w:p>
    <w:p w14:paraId="6F22442A">
      <w:pPr>
        <w:pStyle w:val="9"/>
        <w:rPr>
          <w:rFonts w:ascii="楷体_GB2312" w:eastAsia="楷体_GB2312"/>
          <w:b/>
          <w:color w:val="auto"/>
          <w:sz w:val="44"/>
          <w:szCs w:val="44"/>
          <w:highlight w:val="none"/>
        </w:rPr>
      </w:pPr>
    </w:p>
    <w:p w14:paraId="5E8047B7">
      <w:pPr>
        <w:pStyle w:val="10"/>
        <w:rPr>
          <w:rFonts w:ascii="楷体_GB2312" w:eastAsia="楷体_GB2312"/>
          <w:b/>
          <w:color w:val="auto"/>
          <w:sz w:val="44"/>
          <w:szCs w:val="44"/>
          <w:highlight w:val="none"/>
        </w:rPr>
      </w:pPr>
    </w:p>
    <w:p w14:paraId="2D75DD04">
      <w:pPr>
        <w:pStyle w:val="9"/>
        <w:rPr>
          <w:rFonts w:ascii="楷体_GB2312" w:eastAsia="楷体_GB2312"/>
          <w:b/>
          <w:color w:val="auto"/>
          <w:sz w:val="44"/>
          <w:szCs w:val="44"/>
          <w:highlight w:val="none"/>
        </w:rPr>
      </w:pPr>
    </w:p>
    <w:p w14:paraId="45179DA7">
      <w:pPr>
        <w:pStyle w:val="10"/>
        <w:ind w:left="0" w:leftChars="0"/>
        <w:rPr>
          <w:rFonts w:ascii="楷体_GB2312" w:eastAsia="楷体_GB2312"/>
          <w:b/>
          <w:color w:val="auto"/>
          <w:sz w:val="44"/>
          <w:szCs w:val="44"/>
          <w:highlight w:val="none"/>
        </w:rPr>
      </w:pPr>
    </w:p>
    <w:p w14:paraId="4CD4231A">
      <w:pPr>
        <w:pStyle w:val="11"/>
        <w:rPr>
          <w:rFonts w:ascii="楷体_GB2312" w:eastAsia="楷体_GB2312"/>
          <w:b/>
          <w:color w:val="auto"/>
          <w:sz w:val="44"/>
          <w:szCs w:val="44"/>
          <w:highlight w:val="none"/>
        </w:rPr>
      </w:pPr>
    </w:p>
    <w:p w14:paraId="005C0090">
      <w:pPr>
        <w:pStyle w:val="11"/>
        <w:rPr>
          <w:rFonts w:ascii="楷体_GB2312" w:eastAsia="楷体_GB2312"/>
          <w:b/>
          <w:color w:val="auto"/>
          <w:sz w:val="44"/>
          <w:szCs w:val="44"/>
          <w:highlight w:val="none"/>
        </w:rPr>
      </w:pPr>
    </w:p>
    <w:p w14:paraId="5102175E">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B27A0C4">
      <w:pPr>
        <w:pStyle w:val="35"/>
        <w:spacing w:after="120" w:line="500" w:lineRule="exact"/>
        <w:outlineLvl w:val="9"/>
        <w:rPr>
          <w:rStyle w:val="36"/>
          <w:rFonts w:hAnsi="宋体" w:cs="宋体"/>
          <w:b/>
          <w:bCs/>
          <w:color w:val="auto"/>
          <w:sz w:val="44"/>
          <w:szCs w:val="44"/>
          <w:highlight w:val="none"/>
        </w:rPr>
      </w:pPr>
    </w:p>
    <w:p w14:paraId="6925D5D5">
      <w:pPr>
        <w:pStyle w:val="35"/>
        <w:spacing w:after="120" w:line="500" w:lineRule="exact"/>
        <w:jc w:val="center"/>
        <w:outlineLvl w:val="9"/>
        <w:rPr>
          <w:rStyle w:val="36"/>
          <w:rFonts w:hAnsi="宋体" w:cs="宋体"/>
          <w:b/>
          <w:bCs/>
          <w:color w:val="auto"/>
          <w:sz w:val="44"/>
          <w:szCs w:val="44"/>
          <w:highlight w:val="none"/>
        </w:rPr>
      </w:pPr>
      <w:r>
        <w:rPr>
          <w:rStyle w:val="36"/>
          <w:rFonts w:hint="eastAsia" w:hAnsi="宋体" w:cs="宋体"/>
          <w:b/>
          <w:bCs/>
          <w:color w:val="auto"/>
          <w:sz w:val="44"/>
          <w:szCs w:val="44"/>
          <w:highlight w:val="none"/>
        </w:rPr>
        <w:t>（第二部分  报价部分）</w:t>
      </w:r>
    </w:p>
    <w:p w14:paraId="27E36982">
      <w:pPr>
        <w:spacing w:line="1000" w:lineRule="exact"/>
        <w:ind w:firstLine="1920" w:firstLineChars="200"/>
        <w:jc w:val="left"/>
        <w:rPr>
          <w:color w:val="auto"/>
          <w:sz w:val="96"/>
          <w:szCs w:val="96"/>
          <w:highlight w:val="none"/>
        </w:rPr>
      </w:pPr>
    </w:p>
    <w:p w14:paraId="2549D822">
      <w:pPr>
        <w:spacing w:line="1000" w:lineRule="exact"/>
        <w:ind w:firstLine="1920" w:firstLineChars="200"/>
        <w:jc w:val="left"/>
        <w:rPr>
          <w:color w:val="auto"/>
          <w:sz w:val="96"/>
          <w:szCs w:val="96"/>
          <w:highlight w:val="none"/>
        </w:rPr>
      </w:pPr>
    </w:p>
    <w:p w14:paraId="37ADF7CA">
      <w:pPr>
        <w:pStyle w:val="4"/>
        <w:rPr>
          <w:color w:val="auto"/>
          <w:highlight w:val="none"/>
        </w:rPr>
      </w:pPr>
    </w:p>
    <w:p w14:paraId="360B5ADA">
      <w:pPr>
        <w:spacing w:line="1000" w:lineRule="exact"/>
        <w:ind w:firstLine="1920" w:firstLineChars="200"/>
        <w:jc w:val="left"/>
        <w:rPr>
          <w:color w:val="auto"/>
          <w:sz w:val="96"/>
          <w:szCs w:val="96"/>
          <w:highlight w:val="none"/>
        </w:rPr>
      </w:pPr>
    </w:p>
    <w:p w14:paraId="5FC232B0">
      <w:pPr>
        <w:pStyle w:val="14"/>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7C521411">
      <w:pPr>
        <w:pStyle w:val="14"/>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654D9B73">
      <w:pPr>
        <w:pStyle w:val="14"/>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69BF9208">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446151C9">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04792A49">
      <w:pPr>
        <w:rPr>
          <w:color w:val="auto"/>
          <w:highlight w:val="none"/>
        </w:rPr>
      </w:pPr>
    </w:p>
    <w:p w14:paraId="65172696">
      <w:pPr>
        <w:pStyle w:val="11"/>
        <w:rPr>
          <w:color w:val="auto"/>
          <w:highlight w:val="none"/>
        </w:rPr>
      </w:pPr>
    </w:p>
    <w:p w14:paraId="6F554902">
      <w:pPr>
        <w:pStyle w:val="5"/>
        <w:keepNext w:val="0"/>
        <w:keepLines w:val="0"/>
        <w:jc w:val="center"/>
        <w:rPr>
          <w:color w:val="auto"/>
          <w:highlight w:val="none"/>
        </w:rPr>
      </w:pPr>
    </w:p>
    <w:p w14:paraId="5AD109AC">
      <w:pPr>
        <w:rPr>
          <w:color w:val="auto"/>
          <w:highlight w:val="none"/>
        </w:rPr>
      </w:pPr>
    </w:p>
    <w:p w14:paraId="74EC319B">
      <w:pPr>
        <w:pStyle w:val="5"/>
        <w:keepNext w:val="0"/>
        <w:keepLines w:val="0"/>
        <w:jc w:val="center"/>
        <w:rPr>
          <w:color w:val="auto"/>
          <w:highlight w:val="none"/>
        </w:rPr>
      </w:pPr>
    </w:p>
    <w:p w14:paraId="68B54E10">
      <w:pPr>
        <w:pStyle w:val="5"/>
        <w:keepNext w:val="0"/>
        <w:keepLines w:val="0"/>
        <w:jc w:val="center"/>
        <w:rPr>
          <w:color w:val="auto"/>
          <w:highlight w:val="none"/>
        </w:rPr>
      </w:pPr>
      <w:r>
        <w:rPr>
          <w:color w:val="auto"/>
          <w:highlight w:val="none"/>
        </w:rPr>
        <w:t>1、报价一览表</w:t>
      </w:r>
    </w:p>
    <w:p w14:paraId="1A88F783">
      <w:pPr>
        <w:pStyle w:val="4"/>
        <w:rPr>
          <w:color w:val="auto"/>
          <w:sz w:val="24"/>
          <w:szCs w:val="24"/>
          <w:highlight w:val="none"/>
        </w:rPr>
      </w:pPr>
      <w:r>
        <w:rPr>
          <w:rFonts w:hint="eastAsia"/>
          <w:color w:val="auto"/>
          <w:sz w:val="24"/>
          <w:szCs w:val="24"/>
          <w:highlight w:val="none"/>
        </w:rPr>
        <w:t xml:space="preserve">项目编号：    </w:t>
      </w:r>
    </w:p>
    <w:p w14:paraId="61B03BE0">
      <w:pPr>
        <w:pStyle w:val="4"/>
        <w:jc w:val="both"/>
        <w:rPr>
          <w:rFonts w:cs="宋体"/>
          <w:color w:val="auto"/>
          <w:sz w:val="24"/>
          <w:highlight w:val="none"/>
        </w:rPr>
      </w:pPr>
      <w:r>
        <w:rPr>
          <w:rFonts w:hint="eastAsia"/>
          <w:color w:val="auto"/>
          <w:sz w:val="24"/>
          <w:szCs w:val="24"/>
          <w:highlight w:val="none"/>
        </w:rPr>
        <w:t xml:space="preserve">项目名称: </w:t>
      </w:r>
    </w:p>
    <w:p w14:paraId="5DE841B7">
      <w:pPr>
        <w:pStyle w:val="38"/>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17B4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A67E578">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noWrap/>
            <w:vAlign w:val="center"/>
          </w:tcPr>
          <w:p w14:paraId="4E2D66A0">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noWrap/>
            <w:vAlign w:val="center"/>
          </w:tcPr>
          <w:p w14:paraId="21105CFE">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noWrap/>
            <w:vAlign w:val="center"/>
          </w:tcPr>
          <w:p w14:paraId="66DEAA09">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noWrap/>
            <w:vAlign w:val="center"/>
          </w:tcPr>
          <w:p w14:paraId="391ADB62">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noWrap/>
            <w:vAlign w:val="center"/>
          </w:tcPr>
          <w:p w14:paraId="729125D1">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2CD3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00153E1B">
            <w:pPr>
              <w:snapToGrid w:val="0"/>
              <w:spacing w:line="360" w:lineRule="exact"/>
              <w:jc w:val="center"/>
              <w:rPr>
                <w:rFonts w:ascii="宋体" w:hAnsi="宋体"/>
                <w:color w:val="auto"/>
                <w:sz w:val="24"/>
                <w:highlight w:val="none"/>
              </w:rPr>
            </w:pPr>
          </w:p>
        </w:tc>
        <w:tc>
          <w:tcPr>
            <w:tcW w:w="797" w:type="dxa"/>
            <w:noWrap/>
            <w:vAlign w:val="center"/>
          </w:tcPr>
          <w:p w14:paraId="4C78CEDC">
            <w:pPr>
              <w:snapToGrid w:val="0"/>
              <w:spacing w:line="360" w:lineRule="exact"/>
              <w:jc w:val="center"/>
              <w:rPr>
                <w:rFonts w:ascii="宋体" w:hAnsi="宋体"/>
                <w:color w:val="auto"/>
                <w:sz w:val="24"/>
                <w:highlight w:val="none"/>
              </w:rPr>
            </w:pPr>
          </w:p>
        </w:tc>
        <w:tc>
          <w:tcPr>
            <w:tcW w:w="1967" w:type="dxa"/>
            <w:noWrap/>
            <w:vAlign w:val="center"/>
          </w:tcPr>
          <w:p w14:paraId="50FE5C48">
            <w:pPr>
              <w:snapToGrid w:val="0"/>
              <w:spacing w:line="360" w:lineRule="exact"/>
              <w:jc w:val="center"/>
              <w:rPr>
                <w:rFonts w:ascii="宋体" w:hAnsi="宋体"/>
                <w:color w:val="auto"/>
                <w:sz w:val="24"/>
                <w:highlight w:val="none"/>
              </w:rPr>
            </w:pPr>
          </w:p>
        </w:tc>
        <w:tc>
          <w:tcPr>
            <w:tcW w:w="1289" w:type="dxa"/>
            <w:noWrap/>
            <w:vAlign w:val="center"/>
          </w:tcPr>
          <w:p w14:paraId="628B1F8E">
            <w:pPr>
              <w:snapToGrid w:val="0"/>
              <w:spacing w:line="360" w:lineRule="exact"/>
              <w:jc w:val="center"/>
              <w:rPr>
                <w:rFonts w:ascii="宋体" w:hAnsi="宋体"/>
                <w:color w:val="auto"/>
                <w:sz w:val="24"/>
                <w:highlight w:val="none"/>
              </w:rPr>
            </w:pPr>
          </w:p>
        </w:tc>
        <w:tc>
          <w:tcPr>
            <w:tcW w:w="1613" w:type="dxa"/>
            <w:noWrap/>
            <w:vAlign w:val="center"/>
          </w:tcPr>
          <w:p w14:paraId="789D6C41">
            <w:pPr>
              <w:snapToGrid w:val="0"/>
              <w:spacing w:line="360" w:lineRule="exact"/>
              <w:jc w:val="center"/>
              <w:rPr>
                <w:rFonts w:ascii="宋体" w:hAnsi="宋体" w:cs="宋体"/>
                <w:color w:val="auto"/>
                <w:kern w:val="0"/>
                <w:sz w:val="24"/>
                <w:highlight w:val="none"/>
              </w:rPr>
            </w:pPr>
          </w:p>
        </w:tc>
        <w:tc>
          <w:tcPr>
            <w:tcW w:w="2746" w:type="dxa"/>
            <w:noWrap/>
            <w:vAlign w:val="center"/>
          </w:tcPr>
          <w:p w14:paraId="191DE606">
            <w:pPr>
              <w:widowControl/>
              <w:spacing w:line="440" w:lineRule="exact"/>
              <w:jc w:val="left"/>
              <w:rPr>
                <w:rFonts w:ascii="宋体" w:hAnsi="宋体"/>
                <w:color w:val="auto"/>
                <w:sz w:val="24"/>
                <w:highlight w:val="none"/>
              </w:rPr>
            </w:pPr>
          </w:p>
        </w:tc>
      </w:tr>
    </w:tbl>
    <w:p w14:paraId="48D63390">
      <w:pPr>
        <w:pStyle w:val="38"/>
        <w:ind w:firstLine="6240" w:firstLineChars="2600"/>
        <w:rPr>
          <w:rFonts w:ascii="宋体" w:hAnsi="宋体"/>
          <w:color w:val="auto"/>
          <w:sz w:val="24"/>
          <w:highlight w:val="none"/>
        </w:rPr>
      </w:pPr>
    </w:p>
    <w:p w14:paraId="3011C793">
      <w:pPr>
        <w:pStyle w:val="38"/>
        <w:ind w:firstLine="6240" w:firstLineChars="2600"/>
        <w:rPr>
          <w:rFonts w:ascii="宋体" w:hAnsi="宋体"/>
          <w:color w:val="auto"/>
          <w:sz w:val="24"/>
          <w:highlight w:val="none"/>
        </w:rPr>
      </w:pPr>
    </w:p>
    <w:p w14:paraId="01B69823">
      <w:pPr>
        <w:pStyle w:val="38"/>
        <w:ind w:firstLine="6240" w:firstLineChars="2600"/>
        <w:rPr>
          <w:rFonts w:ascii="宋体" w:hAnsi="宋体"/>
          <w:color w:val="auto"/>
          <w:sz w:val="24"/>
          <w:highlight w:val="none"/>
        </w:rPr>
      </w:pPr>
    </w:p>
    <w:p w14:paraId="23CB5442">
      <w:pPr>
        <w:pStyle w:val="21"/>
        <w:spacing w:before="75" w:beforeAutospacing="0" w:after="75" w:afterAutospacing="0"/>
        <w:rPr>
          <w:color w:val="auto"/>
          <w:sz w:val="28"/>
          <w:szCs w:val="28"/>
          <w:highlight w:val="none"/>
        </w:rPr>
      </w:pPr>
    </w:p>
    <w:p w14:paraId="6565C72A">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4BCEF0F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15DFD338">
      <w:pPr>
        <w:spacing w:line="360" w:lineRule="auto"/>
        <w:ind w:firstLine="3240" w:firstLineChars="1350"/>
        <w:rPr>
          <w:color w:val="auto"/>
          <w:highlight w:val="none"/>
        </w:rPr>
      </w:pPr>
      <w:r>
        <w:rPr>
          <w:rFonts w:hint="eastAsia" w:ascii="宋体" w:hAnsi="宋体"/>
          <w:color w:val="auto"/>
          <w:sz w:val="24"/>
          <w:highlight w:val="none"/>
        </w:rPr>
        <w:t>日期：</w:t>
      </w:r>
    </w:p>
    <w:p w14:paraId="5485536B">
      <w:pPr>
        <w:spacing w:line="360" w:lineRule="auto"/>
        <w:ind w:firstLine="2835" w:firstLineChars="1350"/>
        <w:rPr>
          <w:color w:val="auto"/>
          <w:highlight w:val="none"/>
        </w:rPr>
      </w:pPr>
    </w:p>
    <w:p w14:paraId="56742E59">
      <w:pPr>
        <w:rPr>
          <w:color w:val="auto"/>
          <w:highlight w:val="none"/>
        </w:rPr>
      </w:pPr>
    </w:p>
    <w:p w14:paraId="2A658AA7">
      <w:pPr>
        <w:rPr>
          <w:color w:val="auto"/>
          <w:highlight w:val="none"/>
        </w:rPr>
      </w:pPr>
    </w:p>
    <w:p w14:paraId="686ECA47">
      <w:pPr>
        <w:rPr>
          <w:color w:val="auto"/>
          <w:highlight w:val="none"/>
        </w:rPr>
      </w:pPr>
    </w:p>
    <w:p w14:paraId="7EB9DDF5">
      <w:pPr>
        <w:pStyle w:val="5"/>
        <w:rPr>
          <w:color w:val="auto"/>
          <w:highlight w:val="none"/>
        </w:rPr>
      </w:pPr>
    </w:p>
    <w:p w14:paraId="5BDF9974">
      <w:pPr>
        <w:rPr>
          <w:color w:val="auto"/>
          <w:highlight w:val="none"/>
        </w:rPr>
      </w:pPr>
    </w:p>
    <w:p w14:paraId="70B91796">
      <w:pPr>
        <w:pStyle w:val="5"/>
        <w:rPr>
          <w:color w:val="auto"/>
          <w:highlight w:val="none"/>
        </w:rPr>
      </w:pPr>
    </w:p>
    <w:p w14:paraId="23E6C9BC">
      <w:pPr>
        <w:rPr>
          <w:color w:val="auto"/>
          <w:highlight w:val="none"/>
        </w:rPr>
      </w:pPr>
    </w:p>
    <w:p w14:paraId="2AE74788">
      <w:pPr>
        <w:rPr>
          <w:color w:val="auto"/>
          <w:highlight w:val="none"/>
        </w:rPr>
      </w:pPr>
    </w:p>
    <w:p w14:paraId="0E02DCFA">
      <w:pPr>
        <w:pStyle w:val="5"/>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7F45FAA1">
      <w:pPr>
        <w:pStyle w:val="4"/>
        <w:rPr>
          <w:color w:val="auto"/>
          <w:sz w:val="24"/>
          <w:szCs w:val="24"/>
          <w:highlight w:val="none"/>
        </w:rPr>
      </w:pPr>
      <w:r>
        <w:rPr>
          <w:rFonts w:hint="eastAsia"/>
          <w:color w:val="auto"/>
          <w:sz w:val="24"/>
          <w:szCs w:val="24"/>
          <w:highlight w:val="none"/>
        </w:rPr>
        <w:t xml:space="preserve">项目编号：    </w:t>
      </w:r>
    </w:p>
    <w:p w14:paraId="6A0ADDB7">
      <w:pPr>
        <w:pStyle w:val="4"/>
        <w:jc w:val="both"/>
        <w:rPr>
          <w:rFonts w:cs="宋体"/>
          <w:color w:val="auto"/>
          <w:sz w:val="24"/>
          <w:highlight w:val="none"/>
        </w:rPr>
      </w:pPr>
      <w:r>
        <w:rPr>
          <w:rFonts w:hint="eastAsia"/>
          <w:color w:val="auto"/>
          <w:sz w:val="24"/>
          <w:szCs w:val="24"/>
          <w:highlight w:val="none"/>
        </w:rPr>
        <w:t xml:space="preserve">项目名称: </w:t>
      </w:r>
    </w:p>
    <w:p w14:paraId="613116F8">
      <w:pPr>
        <w:pStyle w:val="38"/>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6B57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616FADEC">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2ABF2ED9">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77085F0C">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0A6FBB0F">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496E3BDE">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14:paraId="47A781A6">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14:paraId="6B7FA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0533D2C">
            <w:pPr>
              <w:snapToGrid w:val="0"/>
              <w:spacing w:line="360" w:lineRule="exact"/>
              <w:jc w:val="center"/>
              <w:rPr>
                <w:rFonts w:ascii="宋体" w:hAnsi="宋体"/>
                <w:color w:val="auto"/>
                <w:sz w:val="24"/>
                <w:highlight w:val="none"/>
              </w:rPr>
            </w:pPr>
          </w:p>
        </w:tc>
        <w:tc>
          <w:tcPr>
            <w:tcW w:w="797" w:type="dxa"/>
            <w:vAlign w:val="center"/>
          </w:tcPr>
          <w:p w14:paraId="4CC49420">
            <w:pPr>
              <w:snapToGrid w:val="0"/>
              <w:spacing w:line="360" w:lineRule="exact"/>
              <w:jc w:val="center"/>
              <w:rPr>
                <w:rFonts w:ascii="宋体" w:hAnsi="宋体"/>
                <w:color w:val="auto"/>
                <w:sz w:val="24"/>
                <w:highlight w:val="none"/>
              </w:rPr>
            </w:pPr>
          </w:p>
        </w:tc>
        <w:tc>
          <w:tcPr>
            <w:tcW w:w="1967" w:type="dxa"/>
            <w:vAlign w:val="center"/>
          </w:tcPr>
          <w:p w14:paraId="501528B9">
            <w:pPr>
              <w:snapToGrid w:val="0"/>
              <w:spacing w:line="360" w:lineRule="exact"/>
              <w:jc w:val="center"/>
              <w:rPr>
                <w:rFonts w:ascii="宋体" w:hAnsi="宋体"/>
                <w:color w:val="auto"/>
                <w:sz w:val="24"/>
                <w:highlight w:val="none"/>
              </w:rPr>
            </w:pPr>
          </w:p>
        </w:tc>
        <w:tc>
          <w:tcPr>
            <w:tcW w:w="1289" w:type="dxa"/>
            <w:vAlign w:val="center"/>
          </w:tcPr>
          <w:p w14:paraId="618E01A4">
            <w:pPr>
              <w:snapToGrid w:val="0"/>
              <w:spacing w:line="360" w:lineRule="exact"/>
              <w:jc w:val="center"/>
              <w:rPr>
                <w:rFonts w:ascii="宋体" w:hAnsi="宋体"/>
                <w:color w:val="auto"/>
                <w:sz w:val="24"/>
                <w:highlight w:val="none"/>
              </w:rPr>
            </w:pPr>
          </w:p>
        </w:tc>
        <w:tc>
          <w:tcPr>
            <w:tcW w:w="1613" w:type="dxa"/>
            <w:vAlign w:val="center"/>
          </w:tcPr>
          <w:p w14:paraId="108F3157">
            <w:pPr>
              <w:snapToGrid w:val="0"/>
              <w:spacing w:line="360" w:lineRule="exact"/>
              <w:jc w:val="center"/>
              <w:rPr>
                <w:rFonts w:ascii="宋体" w:hAnsi="宋体" w:cs="宋体"/>
                <w:color w:val="auto"/>
                <w:kern w:val="0"/>
                <w:sz w:val="24"/>
                <w:highlight w:val="none"/>
              </w:rPr>
            </w:pPr>
          </w:p>
        </w:tc>
        <w:tc>
          <w:tcPr>
            <w:tcW w:w="2746" w:type="dxa"/>
            <w:vAlign w:val="center"/>
          </w:tcPr>
          <w:p w14:paraId="0034E777">
            <w:pPr>
              <w:widowControl/>
              <w:spacing w:line="440" w:lineRule="exact"/>
              <w:jc w:val="left"/>
              <w:rPr>
                <w:rFonts w:ascii="宋体" w:hAnsi="宋体"/>
                <w:color w:val="auto"/>
                <w:sz w:val="24"/>
                <w:highlight w:val="none"/>
              </w:rPr>
            </w:pPr>
          </w:p>
        </w:tc>
      </w:tr>
      <w:tr w14:paraId="0DC4D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3342DFEB">
            <w:pPr>
              <w:snapToGrid w:val="0"/>
              <w:spacing w:line="360" w:lineRule="exact"/>
              <w:jc w:val="center"/>
              <w:rPr>
                <w:rFonts w:ascii="宋体" w:hAnsi="宋体"/>
                <w:color w:val="auto"/>
                <w:sz w:val="24"/>
                <w:highlight w:val="none"/>
              </w:rPr>
            </w:pPr>
          </w:p>
        </w:tc>
        <w:tc>
          <w:tcPr>
            <w:tcW w:w="797" w:type="dxa"/>
            <w:vAlign w:val="center"/>
          </w:tcPr>
          <w:p w14:paraId="71B99DAD">
            <w:pPr>
              <w:snapToGrid w:val="0"/>
              <w:spacing w:line="360" w:lineRule="exact"/>
              <w:jc w:val="center"/>
              <w:rPr>
                <w:rFonts w:ascii="宋体" w:hAnsi="宋体"/>
                <w:color w:val="auto"/>
                <w:sz w:val="24"/>
                <w:highlight w:val="none"/>
              </w:rPr>
            </w:pPr>
          </w:p>
        </w:tc>
        <w:tc>
          <w:tcPr>
            <w:tcW w:w="1967" w:type="dxa"/>
            <w:vAlign w:val="center"/>
          </w:tcPr>
          <w:p w14:paraId="5B017F97">
            <w:pPr>
              <w:snapToGrid w:val="0"/>
              <w:spacing w:line="360" w:lineRule="exact"/>
              <w:jc w:val="center"/>
              <w:rPr>
                <w:rFonts w:ascii="宋体" w:hAnsi="宋体"/>
                <w:color w:val="auto"/>
                <w:sz w:val="24"/>
                <w:highlight w:val="none"/>
              </w:rPr>
            </w:pPr>
          </w:p>
        </w:tc>
        <w:tc>
          <w:tcPr>
            <w:tcW w:w="1289" w:type="dxa"/>
            <w:vAlign w:val="center"/>
          </w:tcPr>
          <w:p w14:paraId="4621B935">
            <w:pPr>
              <w:snapToGrid w:val="0"/>
              <w:spacing w:line="360" w:lineRule="exact"/>
              <w:jc w:val="center"/>
              <w:rPr>
                <w:rFonts w:ascii="宋体" w:hAnsi="宋体"/>
                <w:color w:val="auto"/>
                <w:sz w:val="24"/>
                <w:highlight w:val="none"/>
              </w:rPr>
            </w:pPr>
          </w:p>
        </w:tc>
        <w:tc>
          <w:tcPr>
            <w:tcW w:w="1613" w:type="dxa"/>
            <w:vAlign w:val="center"/>
          </w:tcPr>
          <w:p w14:paraId="08DBE33F">
            <w:pPr>
              <w:snapToGrid w:val="0"/>
              <w:spacing w:line="360" w:lineRule="exact"/>
              <w:jc w:val="center"/>
              <w:rPr>
                <w:rFonts w:ascii="宋体" w:hAnsi="宋体" w:cs="宋体"/>
                <w:color w:val="auto"/>
                <w:kern w:val="0"/>
                <w:sz w:val="24"/>
                <w:highlight w:val="none"/>
              </w:rPr>
            </w:pPr>
          </w:p>
        </w:tc>
        <w:tc>
          <w:tcPr>
            <w:tcW w:w="2746" w:type="dxa"/>
            <w:vAlign w:val="center"/>
          </w:tcPr>
          <w:p w14:paraId="652D9BA8">
            <w:pPr>
              <w:widowControl/>
              <w:spacing w:line="440" w:lineRule="exact"/>
              <w:jc w:val="left"/>
              <w:rPr>
                <w:rFonts w:ascii="宋体" w:hAnsi="宋体"/>
                <w:color w:val="auto"/>
                <w:sz w:val="24"/>
                <w:highlight w:val="none"/>
              </w:rPr>
            </w:pPr>
          </w:p>
        </w:tc>
      </w:tr>
      <w:tr w14:paraId="104D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28BB2D0">
            <w:pPr>
              <w:snapToGrid w:val="0"/>
              <w:spacing w:line="360" w:lineRule="exact"/>
              <w:jc w:val="center"/>
              <w:rPr>
                <w:rFonts w:ascii="宋体" w:hAnsi="宋体"/>
                <w:color w:val="auto"/>
                <w:sz w:val="24"/>
                <w:highlight w:val="none"/>
              </w:rPr>
            </w:pPr>
          </w:p>
        </w:tc>
        <w:tc>
          <w:tcPr>
            <w:tcW w:w="797" w:type="dxa"/>
            <w:vAlign w:val="center"/>
          </w:tcPr>
          <w:p w14:paraId="2ACC2029">
            <w:pPr>
              <w:snapToGrid w:val="0"/>
              <w:spacing w:line="360" w:lineRule="exact"/>
              <w:jc w:val="center"/>
              <w:rPr>
                <w:rFonts w:ascii="宋体" w:hAnsi="宋体"/>
                <w:color w:val="auto"/>
                <w:sz w:val="24"/>
                <w:highlight w:val="none"/>
              </w:rPr>
            </w:pPr>
          </w:p>
        </w:tc>
        <w:tc>
          <w:tcPr>
            <w:tcW w:w="1967" w:type="dxa"/>
            <w:vAlign w:val="center"/>
          </w:tcPr>
          <w:p w14:paraId="63D12D50">
            <w:pPr>
              <w:snapToGrid w:val="0"/>
              <w:spacing w:line="360" w:lineRule="exact"/>
              <w:jc w:val="center"/>
              <w:rPr>
                <w:rFonts w:ascii="宋体" w:hAnsi="宋体"/>
                <w:color w:val="auto"/>
                <w:sz w:val="24"/>
                <w:highlight w:val="none"/>
              </w:rPr>
            </w:pPr>
          </w:p>
        </w:tc>
        <w:tc>
          <w:tcPr>
            <w:tcW w:w="1289" w:type="dxa"/>
            <w:vAlign w:val="center"/>
          </w:tcPr>
          <w:p w14:paraId="58760D5E">
            <w:pPr>
              <w:snapToGrid w:val="0"/>
              <w:spacing w:line="360" w:lineRule="exact"/>
              <w:jc w:val="center"/>
              <w:rPr>
                <w:rFonts w:ascii="宋体" w:hAnsi="宋体"/>
                <w:color w:val="auto"/>
                <w:sz w:val="24"/>
                <w:highlight w:val="none"/>
              </w:rPr>
            </w:pPr>
          </w:p>
        </w:tc>
        <w:tc>
          <w:tcPr>
            <w:tcW w:w="1613" w:type="dxa"/>
            <w:vAlign w:val="center"/>
          </w:tcPr>
          <w:p w14:paraId="28CD1F1B">
            <w:pPr>
              <w:snapToGrid w:val="0"/>
              <w:spacing w:line="360" w:lineRule="exact"/>
              <w:jc w:val="center"/>
              <w:rPr>
                <w:rFonts w:ascii="宋体" w:hAnsi="宋体" w:cs="宋体"/>
                <w:color w:val="auto"/>
                <w:kern w:val="0"/>
                <w:sz w:val="24"/>
                <w:highlight w:val="none"/>
              </w:rPr>
            </w:pPr>
          </w:p>
        </w:tc>
        <w:tc>
          <w:tcPr>
            <w:tcW w:w="2746" w:type="dxa"/>
            <w:vAlign w:val="center"/>
          </w:tcPr>
          <w:p w14:paraId="0E46B766">
            <w:pPr>
              <w:widowControl/>
              <w:spacing w:line="440" w:lineRule="exact"/>
              <w:jc w:val="left"/>
              <w:rPr>
                <w:rFonts w:ascii="宋体" w:hAnsi="宋体"/>
                <w:color w:val="auto"/>
                <w:sz w:val="24"/>
                <w:highlight w:val="none"/>
              </w:rPr>
            </w:pPr>
          </w:p>
        </w:tc>
      </w:tr>
      <w:tr w14:paraId="1B80F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65200680">
            <w:pPr>
              <w:widowControl/>
              <w:spacing w:line="440" w:lineRule="exact"/>
              <w:jc w:val="left"/>
              <w:rPr>
                <w:rFonts w:ascii="宋体" w:hAnsi="宋体"/>
                <w:color w:val="auto"/>
                <w:sz w:val="24"/>
                <w:highlight w:val="none"/>
              </w:rPr>
            </w:pPr>
            <w:r>
              <w:rPr>
                <w:rFonts w:hint="eastAsia" w:ascii="宋体" w:hAnsi="宋体"/>
                <w:color w:val="auto"/>
                <w:sz w:val="24"/>
                <w:highlight w:val="none"/>
              </w:rPr>
              <w:t>合同包总价：</w:t>
            </w:r>
          </w:p>
        </w:tc>
      </w:tr>
    </w:tbl>
    <w:p w14:paraId="0E3D940E">
      <w:pPr>
        <w:pStyle w:val="38"/>
        <w:ind w:firstLine="6240" w:firstLineChars="2600"/>
        <w:rPr>
          <w:rFonts w:ascii="宋体" w:hAnsi="宋体"/>
          <w:color w:val="auto"/>
          <w:sz w:val="24"/>
          <w:highlight w:val="none"/>
        </w:rPr>
      </w:pPr>
    </w:p>
    <w:p w14:paraId="692F66EB">
      <w:pPr>
        <w:pStyle w:val="38"/>
        <w:ind w:firstLine="6240" w:firstLineChars="2600"/>
        <w:rPr>
          <w:rFonts w:ascii="宋体" w:hAnsi="宋体"/>
          <w:color w:val="auto"/>
          <w:sz w:val="24"/>
          <w:highlight w:val="none"/>
        </w:rPr>
      </w:pPr>
    </w:p>
    <w:p w14:paraId="7F633493">
      <w:pPr>
        <w:pStyle w:val="21"/>
        <w:spacing w:before="75" w:beforeAutospacing="0" w:after="75" w:afterAutospacing="0"/>
        <w:rPr>
          <w:color w:val="auto"/>
          <w:sz w:val="28"/>
          <w:szCs w:val="28"/>
          <w:highlight w:val="none"/>
        </w:rPr>
      </w:pPr>
    </w:p>
    <w:p w14:paraId="698B96B0">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7D61C06E">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718529C">
      <w:pPr>
        <w:spacing w:line="360" w:lineRule="auto"/>
        <w:rPr>
          <w:color w:val="auto"/>
          <w:highlight w:val="none"/>
        </w:rPr>
      </w:pPr>
      <w:r>
        <w:rPr>
          <w:rFonts w:hint="eastAsia" w:ascii="宋体" w:hAnsi="宋体"/>
          <w:color w:val="auto"/>
          <w:sz w:val="24"/>
          <w:highlight w:val="none"/>
        </w:rPr>
        <w:t>日期：</w:t>
      </w:r>
    </w:p>
    <w:p w14:paraId="7D7186AF">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AA8B4">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E2F72E3">
                          <w:pPr>
                            <w:pStyle w:val="16"/>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5E2F72E3">
                    <w:pPr>
                      <w:pStyle w:val="16"/>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D43C0">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DF376F">
                          <w:pPr>
                            <w:pStyle w:val="16"/>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DF376F">
                    <w:pPr>
                      <w:pStyle w:val="16"/>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3029C1"/>
    <w:rsid w:val="003646DA"/>
    <w:rsid w:val="003731E7"/>
    <w:rsid w:val="00427C39"/>
    <w:rsid w:val="004373B6"/>
    <w:rsid w:val="00440B53"/>
    <w:rsid w:val="00445E7D"/>
    <w:rsid w:val="00480CC7"/>
    <w:rsid w:val="004B1298"/>
    <w:rsid w:val="00563ED6"/>
    <w:rsid w:val="00595FBC"/>
    <w:rsid w:val="0064386D"/>
    <w:rsid w:val="0066561F"/>
    <w:rsid w:val="006D40A4"/>
    <w:rsid w:val="007159DA"/>
    <w:rsid w:val="00905C46"/>
    <w:rsid w:val="00952506"/>
    <w:rsid w:val="00974149"/>
    <w:rsid w:val="00986D71"/>
    <w:rsid w:val="009F3614"/>
    <w:rsid w:val="00A07F06"/>
    <w:rsid w:val="00BC09DA"/>
    <w:rsid w:val="00C026F8"/>
    <w:rsid w:val="00C81A6C"/>
    <w:rsid w:val="00ED1AA5"/>
    <w:rsid w:val="00F465D6"/>
    <w:rsid w:val="00F56A2D"/>
    <w:rsid w:val="00F6489B"/>
    <w:rsid w:val="01504677"/>
    <w:rsid w:val="020F67A8"/>
    <w:rsid w:val="0250440F"/>
    <w:rsid w:val="02701FB3"/>
    <w:rsid w:val="02A957F6"/>
    <w:rsid w:val="04467D92"/>
    <w:rsid w:val="045B6BFC"/>
    <w:rsid w:val="048C3708"/>
    <w:rsid w:val="04935EA1"/>
    <w:rsid w:val="052245E4"/>
    <w:rsid w:val="074D5215"/>
    <w:rsid w:val="078337E9"/>
    <w:rsid w:val="07B64383"/>
    <w:rsid w:val="082B0F41"/>
    <w:rsid w:val="09876D1F"/>
    <w:rsid w:val="0C5862C3"/>
    <w:rsid w:val="0E0850FE"/>
    <w:rsid w:val="0EB73455"/>
    <w:rsid w:val="10C76FA3"/>
    <w:rsid w:val="1260576E"/>
    <w:rsid w:val="129A79B8"/>
    <w:rsid w:val="12BA4DA0"/>
    <w:rsid w:val="12CD3D15"/>
    <w:rsid w:val="1472325F"/>
    <w:rsid w:val="1509227B"/>
    <w:rsid w:val="15624E21"/>
    <w:rsid w:val="15A81187"/>
    <w:rsid w:val="16F4674D"/>
    <w:rsid w:val="182D693D"/>
    <w:rsid w:val="183448A1"/>
    <w:rsid w:val="192B5AC9"/>
    <w:rsid w:val="198253AE"/>
    <w:rsid w:val="1B7A460A"/>
    <w:rsid w:val="1C935B00"/>
    <w:rsid w:val="1E451612"/>
    <w:rsid w:val="1E4670A7"/>
    <w:rsid w:val="1E652CEC"/>
    <w:rsid w:val="1F6E459E"/>
    <w:rsid w:val="1F7218BF"/>
    <w:rsid w:val="20AB2AB8"/>
    <w:rsid w:val="21591B6D"/>
    <w:rsid w:val="21661B3D"/>
    <w:rsid w:val="217414EF"/>
    <w:rsid w:val="21B802D7"/>
    <w:rsid w:val="22944F84"/>
    <w:rsid w:val="238878D2"/>
    <w:rsid w:val="25E132E4"/>
    <w:rsid w:val="25E67E3A"/>
    <w:rsid w:val="27914921"/>
    <w:rsid w:val="27BE7CCB"/>
    <w:rsid w:val="290247D2"/>
    <w:rsid w:val="2AF947BC"/>
    <w:rsid w:val="2C641BDB"/>
    <w:rsid w:val="2E802ABE"/>
    <w:rsid w:val="2F5350E2"/>
    <w:rsid w:val="2F563DFD"/>
    <w:rsid w:val="2FBE405D"/>
    <w:rsid w:val="31197C45"/>
    <w:rsid w:val="3165241C"/>
    <w:rsid w:val="31856DC5"/>
    <w:rsid w:val="31945FA4"/>
    <w:rsid w:val="32A24820"/>
    <w:rsid w:val="32D241BE"/>
    <w:rsid w:val="32EF1BB0"/>
    <w:rsid w:val="349A7BC6"/>
    <w:rsid w:val="34A239DE"/>
    <w:rsid w:val="34F2723B"/>
    <w:rsid w:val="351914FA"/>
    <w:rsid w:val="35FF04A7"/>
    <w:rsid w:val="363A38D0"/>
    <w:rsid w:val="365A1038"/>
    <w:rsid w:val="36977083"/>
    <w:rsid w:val="37315851"/>
    <w:rsid w:val="391A437B"/>
    <w:rsid w:val="3B755C91"/>
    <w:rsid w:val="3B960032"/>
    <w:rsid w:val="3D80223A"/>
    <w:rsid w:val="3E4B4DE9"/>
    <w:rsid w:val="3EC80FE5"/>
    <w:rsid w:val="3F617B87"/>
    <w:rsid w:val="3FB45577"/>
    <w:rsid w:val="4049514F"/>
    <w:rsid w:val="40582199"/>
    <w:rsid w:val="41BC4715"/>
    <w:rsid w:val="41EC0457"/>
    <w:rsid w:val="420E4AC5"/>
    <w:rsid w:val="429012A7"/>
    <w:rsid w:val="431F34B0"/>
    <w:rsid w:val="43660022"/>
    <w:rsid w:val="43963680"/>
    <w:rsid w:val="44507237"/>
    <w:rsid w:val="44F07468"/>
    <w:rsid w:val="456F48F5"/>
    <w:rsid w:val="47966DAC"/>
    <w:rsid w:val="48BA649F"/>
    <w:rsid w:val="490D3027"/>
    <w:rsid w:val="49F41BE5"/>
    <w:rsid w:val="4A0E0BD4"/>
    <w:rsid w:val="4A8D0898"/>
    <w:rsid w:val="4BAD7834"/>
    <w:rsid w:val="4C6836E0"/>
    <w:rsid w:val="4D0940DA"/>
    <w:rsid w:val="50FE2865"/>
    <w:rsid w:val="510C6124"/>
    <w:rsid w:val="52A44B8B"/>
    <w:rsid w:val="53CC07F0"/>
    <w:rsid w:val="566D348C"/>
    <w:rsid w:val="58EE737A"/>
    <w:rsid w:val="59201AE6"/>
    <w:rsid w:val="59604D6B"/>
    <w:rsid w:val="5A173625"/>
    <w:rsid w:val="5AE846B7"/>
    <w:rsid w:val="5B436C13"/>
    <w:rsid w:val="5CF34356"/>
    <w:rsid w:val="5CFA344F"/>
    <w:rsid w:val="5D4819F7"/>
    <w:rsid w:val="5DA36C6E"/>
    <w:rsid w:val="5E9042A3"/>
    <w:rsid w:val="5EC01AD3"/>
    <w:rsid w:val="61C02003"/>
    <w:rsid w:val="647273B2"/>
    <w:rsid w:val="647452F7"/>
    <w:rsid w:val="64977FD9"/>
    <w:rsid w:val="64AC685A"/>
    <w:rsid w:val="65A417D5"/>
    <w:rsid w:val="67B812FE"/>
    <w:rsid w:val="67C70A36"/>
    <w:rsid w:val="693E5929"/>
    <w:rsid w:val="6B13266B"/>
    <w:rsid w:val="6C22464F"/>
    <w:rsid w:val="6C953C26"/>
    <w:rsid w:val="6D611CCD"/>
    <w:rsid w:val="6D817750"/>
    <w:rsid w:val="6E971E7B"/>
    <w:rsid w:val="70315E0D"/>
    <w:rsid w:val="7035419E"/>
    <w:rsid w:val="708A1FFA"/>
    <w:rsid w:val="73337CF4"/>
    <w:rsid w:val="7356338A"/>
    <w:rsid w:val="75B54CA5"/>
    <w:rsid w:val="767E153E"/>
    <w:rsid w:val="76985653"/>
    <w:rsid w:val="770F28A0"/>
    <w:rsid w:val="77133AF1"/>
    <w:rsid w:val="7908280B"/>
    <w:rsid w:val="79BB4D74"/>
    <w:rsid w:val="79C3388D"/>
    <w:rsid w:val="79D81CAC"/>
    <w:rsid w:val="7AF9540C"/>
    <w:rsid w:val="7B334D22"/>
    <w:rsid w:val="7DA53C86"/>
    <w:rsid w:val="7DE251B0"/>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4"/>
    <w:next w:val="6"/>
    <w:unhideWhenUsed/>
    <w:qFormat/>
    <w:uiPriority w:val="9"/>
    <w:pPr>
      <w:keepNext/>
      <w:keepLines/>
      <w:spacing w:before="260" w:after="260" w:line="416" w:lineRule="auto"/>
      <w:outlineLvl w:val="2"/>
    </w:pPr>
    <w:rPr>
      <w:sz w:val="32"/>
      <w:szCs w:val="32"/>
    </w:rPr>
  </w:style>
  <w:style w:type="paragraph" w:styleId="6">
    <w:name w:val="heading 4"/>
    <w:basedOn w:val="5"/>
    <w:next w:val="7"/>
    <w:qFormat/>
    <w:uiPriority w:val="0"/>
    <w:pPr>
      <w:tabs>
        <w:tab w:val="left" w:pos="567"/>
      </w:tabs>
      <w:spacing w:line="376" w:lineRule="auto"/>
      <w:outlineLvl w:val="3"/>
    </w:pPr>
    <w:rPr>
      <w:rFonts w:ascii="Arial" w:hAnsi="Arial" w:eastAsia="黑体"/>
      <w:bCs/>
      <w:sz w:val="28"/>
      <w:szCs w:val="28"/>
    </w:rPr>
  </w:style>
  <w:style w:type="paragraph" w:styleId="7">
    <w:name w:val="heading 5"/>
    <w:basedOn w:val="6"/>
    <w:next w:val="8"/>
    <w:qFormat/>
    <w:uiPriority w:val="0"/>
    <w:pPr>
      <w:spacing w:before="280" w:after="290"/>
      <w:outlineLvl w:val="4"/>
    </w:pPr>
    <w:rPr>
      <w:b w:val="0"/>
      <w:szCs w:val="20"/>
    </w:rPr>
  </w:style>
  <w:style w:type="paragraph" w:styleId="8">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52"/>
    <w:qFormat/>
    <w:uiPriority w:val="0"/>
    <w:rPr>
      <w:rFonts w:ascii="宋体"/>
      <w:sz w:val="18"/>
      <w:szCs w:val="18"/>
    </w:rPr>
  </w:style>
  <w:style w:type="paragraph" w:styleId="9">
    <w:name w:val="Normal Indent"/>
    <w:basedOn w:val="1"/>
    <w:next w:val="10"/>
    <w:qFormat/>
    <w:uiPriority w:val="0"/>
    <w:pPr>
      <w:ind w:firstLine="420"/>
    </w:pPr>
    <w:rPr>
      <w:szCs w:val="20"/>
    </w:rPr>
  </w:style>
  <w:style w:type="paragraph" w:styleId="10">
    <w:name w:val="Body Text Indent"/>
    <w:basedOn w:val="1"/>
    <w:next w:val="11"/>
    <w:qFormat/>
    <w:uiPriority w:val="0"/>
    <w:pPr>
      <w:spacing w:after="120"/>
      <w:ind w:left="420" w:leftChars="200"/>
    </w:pPr>
  </w:style>
  <w:style w:type="paragraph" w:styleId="11">
    <w:name w:val="envelope return"/>
    <w:basedOn w:val="1"/>
    <w:qFormat/>
    <w:uiPriority w:val="0"/>
    <w:pPr>
      <w:snapToGrid w:val="0"/>
    </w:pPr>
    <w:rPr>
      <w:rFonts w:ascii="Arial" w:hAnsi="Arial"/>
    </w:rPr>
  </w:style>
  <w:style w:type="paragraph" w:styleId="12">
    <w:name w:val="annotation text"/>
    <w:basedOn w:val="1"/>
    <w:link w:val="45"/>
    <w:qFormat/>
    <w:uiPriority w:val="0"/>
    <w:pPr>
      <w:jc w:val="left"/>
    </w:pPr>
  </w:style>
  <w:style w:type="paragraph" w:styleId="13">
    <w:name w:val="Body Text"/>
    <w:basedOn w:val="1"/>
    <w:next w:val="1"/>
    <w:qFormat/>
    <w:uiPriority w:val="0"/>
    <w:pPr>
      <w:spacing w:after="120"/>
    </w:pPr>
  </w:style>
  <w:style w:type="paragraph" w:styleId="14">
    <w:name w:val="Plain Text"/>
    <w:basedOn w:val="1"/>
    <w:qFormat/>
    <w:uiPriority w:val="0"/>
    <w:rPr>
      <w:rFonts w:ascii="宋体" w:hAnsi="Courier New"/>
      <w:kern w:val="0"/>
      <w:sz w:val="20"/>
    </w:rPr>
  </w:style>
  <w:style w:type="paragraph" w:styleId="15">
    <w:name w:val="Balloon Text"/>
    <w:basedOn w:val="1"/>
    <w:link w:val="44"/>
    <w:qFormat/>
    <w:uiPriority w:val="0"/>
    <w:rPr>
      <w:sz w:val="18"/>
      <w:szCs w:val="18"/>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rPr>
      <w:rFonts w:ascii="仿宋" w:hAnsi="仿宋" w:eastAsia="仿宋"/>
      <w:sz w:val="32"/>
      <w:szCs w:val="32"/>
    </w:rPr>
  </w:style>
  <w:style w:type="paragraph" w:styleId="19">
    <w:name w:val="toc 2"/>
    <w:basedOn w:val="1"/>
    <w:next w:val="1"/>
    <w:unhideWhenUsed/>
    <w:qFormat/>
    <w:uiPriority w:val="39"/>
    <w:pPr>
      <w:ind w:left="420" w:leftChars="200"/>
    </w:pPr>
  </w:style>
  <w:style w:type="paragraph" w:styleId="20">
    <w:name w:val="Body Text 2"/>
    <w:basedOn w:val="1"/>
    <w:qFormat/>
    <w:uiPriority w:val="99"/>
    <w:pPr>
      <w:widowControl/>
      <w:spacing w:line="480" w:lineRule="auto"/>
      <w:jc w:val="left"/>
    </w:pPr>
    <w:rPr>
      <w:rFonts w:ascii="宋体" w:hAnsi="宋体" w:cs="宋体"/>
      <w:kern w:val="0"/>
      <w:sz w:val="24"/>
      <w:lang w:val="en-GB"/>
    </w:rPr>
  </w:style>
  <w:style w:type="paragraph" w:styleId="2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2">
    <w:name w:val="Title"/>
    <w:basedOn w:val="1"/>
    <w:next w:val="1"/>
    <w:qFormat/>
    <w:uiPriority w:val="0"/>
    <w:pPr>
      <w:jc w:val="center"/>
      <w:outlineLvl w:val="0"/>
    </w:pPr>
    <w:rPr>
      <w:rFonts w:ascii="Cambria" w:hAnsi="Cambria"/>
      <w:b/>
      <w:bCs/>
      <w:kern w:val="0"/>
      <w:sz w:val="32"/>
      <w:szCs w:val="32"/>
    </w:rPr>
  </w:style>
  <w:style w:type="paragraph" w:styleId="23">
    <w:name w:val="annotation subject"/>
    <w:basedOn w:val="12"/>
    <w:next w:val="12"/>
    <w:link w:val="46"/>
    <w:qFormat/>
    <w:uiPriority w:val="0"/>
    <w:rPr>
      <w:b/>
      <w:bCs/>
    </w:rPr>
  </w:style>
  <w:style w:type="paragraph" w:styleId="24">
    <w:name w:val="Body Text First Indent"/>
    <w:basedOn w:val="13"/>
    <w:next w:val="25"/>
    <w:qFormat/>
    <w:uiPriority w:val="0"/>
    <w:pPr>
      <w:ind w:firstLine="420" w:firstLineChars="100"/>
    </w:pPr>
    <w:rPr>
      <w:rFonts w:ascii="Times New Roman" w:hAnsi="Times New Roman"/>
      <w:szCs w:val="20"/>
    </w:rPr>
  </w:style>
  <w:style w:type="paragraph" w:styleId="25">
    <w:name w:val="Body Text First Indent 2"/>
    <w:basedOn w:val="10"/>
    <w:next w:val="1"/>
    <w:qFormat/>
    <w:uiPriority w:val="99"/>
    <w:pPr>
      <w:tabs>
        <w:tab w:val="left" w:pos="4606"/>
      </w:tabs>
      <w:ind w:firstLine="420"/>
    </w:p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0"/>
    <w:rPr>
      <w:b/>
      <w:bCs/>
    </w:rPr>
  </w:style>
  <w:style w:type="character" w:styleId="30">
    <w:name w:val="Hyperlink"/>
    <w:basedOn w:val="28"/>
    <w:qFormat/>
    <w:uiPriority w:val="0"/>
    <w:rPr>
      <w:color w:val="0000FF"/>
      <w:u w:val="single"/>
    </w:rPr>
  </w:style>
  <w:style w:type="character" w:styleId="31">
    <w:name w:val="annotation reference"/>
    <w:basedOn w:val="28"/>
    <w:qFormat/>
    <w:uiPriority w:val="0"/>
    <w:rPr>
      <w:sz w:val="21"/>
      <w:szCs w:val="21"/>
    </w:rPr>
  </w:style>
  <w:style w:type="paragraph" w:customStyle="1" w:styleId="32">
    <w:name w:val="yhw3"/>
    <w:basedOn w:val="1"/>
    <w:qFormat/>
    <w:uiPriority w:val="0"/>
    <w:pPr>
      <w:ind w:firstLine="640" w:firstLineChars="200"/>
    </w:pPr>
    <w:rPr>
      <w:rFonts w:cs="宋体"/>
    </w:rPr>
  </w:style>
  <w:style w:type="paragraph" w:customStyle="1" w:styleId="33">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4">
    <w:name w:val="目录 11"/>
    <w:basedOn w:val="1"/>
    <w:next w:val="1"/>
    <w:semiHidden/>
    <w:qFormat/>
    <w:uiPriority w:val="0"/>
    <w:pPr>
      <w:ind w:firstLine="420" w:firstLineChars="200"/>
      <w:jc w:val="left"/>
    </w:pPr>
    <w:rPr>
      <w:rFonts w:ascii="Times New Roman" w:hAnsi="Times New Roman"/>
      <w:sz w:val="24"/>
    </w:rPr>
  </w:style>
  <w:style w:type="paragraph" w:customStyle="1" w:styleId="35">
    <w:name w:val="样式3"/>
    <w:basedOn w:val="14"/>
    <w:qFormat/>
    <w:uiPriority w:val="0"/>
    <w:pPr>
      <w:spacing w:line="0" w:lineRule="atLeast"/>
      <w:outlineLvl w:val="0"/>
    </w:pPr>
    <w:rPr>
      <w:sz w:val="28"/>
    </w:rPr>
  </w:style>
  <w:style w:type="character" w:customStyle="1" w:styleId="36">
    <w:name w:val="NormalCharacter"/>
    <w:semiHidden/>
    <w:qFormat/>
    <w:uiPriority w:val="0"/>
    <w:rPr>
      <w:kern w:val="2"/>
      <w:sz w:val="21"/>
      <w:szCs w:val="24"/>
      <w:lang w:val="en-US" w:eastAsia="zh-CN" w:bidi="ar-SA"/>
    </w:rPr>
  </w:style>
  <w:style w:type="paragraph" w:customStyle="1" w:styleId="37">
    <w:name w:val="Fließtext"/>
    <w:basedOn w:val="1"/>
    <w:qFormat/>
    <w:uiPriority w:val="0"/>
    <w:pPr>
      <w:overflowPunct w:val="0"/>
      <w:autoSpaceDE w:val="0"/>
      <w:autoSpaceDN w:val="0"/>
      <w:adjustRightInd w:val="0"/>
      <w:textAlignment w:val="baseline"/>
    </w:pPr>
    <w:rPr>
      <w:kern w:val="28"/>
      <w:szCs w:val="20"/>
    </w:rPr>
  </w:style>
  <w:style w:type="paragraph" w:customStyle="1" w:styleId="38">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9">
    <w:name w:val="apple-converted-space"/>
    <w:qFormat/>
    <w:uiPriority w:val="0"/>
    <w:rPr>
      <w:rFonts w:ascii="Times New Roman" w:hAnsi="Times New Roman" w:eastAsia="宋体" w:cs="Times New Roman"/>
    </w:rPr>
  </w:style>
  <w:style w:type="paragraph" w:customStyle="1" w:styleId="40">
    <w:name w:val="null3"/>
    <w:qFormat/>
    <w:uiPriority w:val="0"/>
    <w:rPr>
      <w:rFonts w:hint="eastAsia" w:ascii="Calibri" w:hAnsi="Calibri" w:eastAsia="宋体" w:cs="Times New Roman"/>
      <w:lang w:val="en-US" w:eastAsia="zh-CN" w:bidi="ar-SA"/>
    </w:rPr>
  </w:style>
  <w:style w:type="paragraph" w:styleId="41">
    <w:name w:val="List Paragraph"/>
    <w:basedOn w:val="1"/>
    <w:qFormat/>
    <w:uiPriority w:val="34"/>
    <w:pPr>
      <w:ind w:firstLine="420" w:firstLineChars="200"/>
    </w:pPr>
  </w:style>
  <w:style w:type="paragraph" w:customStyle="1" w:styleId="42">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3">
    <w:name w:val="列出段落1"/>
    <w:basedOn w:val="1"/>
    <w:qFormat/>
    <w:uiPriority w:val="34"/>
    <w:pPr>
      <w:ind w:firstLine="420" w:firstLineChars="200"/>
    </w:pPr>
    <w:rPr>
      <w:rFonts w:eastAsia="仿宋_GB2312"/>
      <w:sz w:val="32"/>
    </w:rPr>
  </w:style>
  <w:style w:type="character" w:customStyle="1" w:styleId="44">
    <w:name w:val="批注框文本 Char"/>
    <w:basedOn w:val="28"/>
    <w:link w:val="15"/>
    <w:qFormat/>
    <w:uiPriority w:val="0"/>
    <w:rPr>
      <w:rFonts w:ascii="Calibri" w:hAnsi="Calibri"/>
      <w:kern w:val="2"/>
      <w:sz w:val="18"/>
      <w:szCs w:val="18"/>
    </w:rPr>
  </w:style>
  <w:style w:type="character" w:customStyle="1" w:styleId="45">
    <w:name w:val="批注文字 Char"/>
    <w:basedOn w:val="28"/>
    <w:link w:val="12"/>
    <w:qFormat/>
    <w:uiPriority w:val="0"/>
    <w:rPr>
      <w:rFonts w:ascii="Calibri" w:hAnsi="Calibri"/>
      <w:kern w:val="2"/>
      <w:sz w:val="21"/>
      <w:szCs w:val="24"/>
    </w:rPr>
  </w:style>
  <w:style w:type="character" w:customStyle="1" w:styleId="46">
    <w:name w:val="批注主题 Char"/>
    <w:basedOn w:val="45"/>
    <w:link w:val="23"/>
    <w:qFormat/>
    <w:uiPriority w:val="0"/>
    <w:rPr>
      <w:rFonts w:ascii="Calibri" w:hAnsi="Calibri"/>
      <w:kern w:val="2"/>
      <w:sz w:val="21"/>
      <w:szCs w:val="24"/>
    </w:rPr>
  </w:style>
  <w:style w:type="character" w:customStyle="1" w:styleId="47">
    <w:name w:val="页眉 Char"/>
    <w:basedOn w:val="28"/>
    <w:link w:val="17"/>
    <w:qFormat/>
    <w:uiPriority w:val="0"/>
    <w:rPr>
      <w:rFonts w:ascii="Calibri" w:hAnsi="Calibri"/>
      <w:kern w:val="2"/>
      <w:sz w:val="18"/>
      <w:szCs w:val="18"/>
    </w:rPr>
  </w:style>
  <w:style w:type="table" w:customStyle="1" w:styleId="48">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9">
    <w:name w:val="font11"/>
    <w:basedOn w:val="28"/>
    <w:qFormat/>
    <w:uiPriority w:val="0"/>
    <w:rPr>
      <w:rFonts w:hint="eastAsia" w:ascii="微软雅黑" w:hAnsi="微软雅黑" w:eastAsia="微软雅黑" w:cs="微软雅黑"/>
      <w:b/>
      <w:color w:val="000000"/>
      <w:sz w:val="22"/>
      <w:szCs w:val="22"/>
      <w:u w:val="none"/>
    </w:rPr>
  </w:style>
  <w:style w:type="character" w:customStyle="1" w:styleId="50">
    <w:name w:val="font31"/>
    <w:basedOn w:val="28"/>
    <w:qFormat/>
    <w:uiPriority w:val="0"/>
    <w:rPr>
      <w:rFonts w:hint="eastAsia" w:ascii="微软雅黑" w:hAnsi="微软雅黑" w:eastAsia="微软雅黑" w:cs="微软雅黑"/>
      <w:b/>
      <w:color w:val="FF0000"/>
      <w:sz w:val="22"/>
      <w:szCs w:val="22"/>
      <w:u w:val="none"/>
    </w:rPr>
  </w:style>
  <w:style w:type="paragraph" w:customStyle="1" w:styleId="51">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52">
    <w:name w:val="文档结构图 Char"/>
    <w:basedOn w:val="28"/>
    <w:link w:val="2"/>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40</Pages>
  <Words>16162</Words>
  <Characters>17315</Characters>
  <Lines>138</Lines>
  <Paragraphs>38</Paragraphs>
  <TotalTime>0</TotalTime>
  <ScaleCrop>false</ScaleCrop>
  <LinksUpToDate>false</LinksUpToDate>
  <CharactersWithSpaces>18133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F.</cp:lastModifiedBy>
  <cp:lastPrinted>2024-07-03T02:29:00Z</cp:lastPrinted>
  <dcterms:modified xsi:type="dcterms:W3CDTF">2025-08-29T08:24:32Z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04BF0B7062B14556B1A2FEB44849A7DB_13</vt:lpwstr>
  </property>
  <property fmtid="{D5CDD505-2E9C-101B-9397-08002B2CF9AE}" pid="4" name="KSOTemplateDocerSaveRecord">
    <vt:lpwstr>eyJoZGlkIjoiOGEwNTM5ZjFkZjMyNTI0OWViZmU4ZDc4MjU2MjkzZWUiLCJ1c2VySWQiOiI0MDA3NTgxNDcifQ==</vt:lpwstr>
  </property>
</Properties>
</file>