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946060">
      <w:pPr>
        <w:spacing w:line="720" w:lineRule="auto"/>
        <w:jc w:val="center"/>
        <w:rPr>
          <w:rFonts w:hint="eastAsia" w:ascii="宋体" w:hAnsi="宋体"/>
          <w:b/>
          <w:color w:val="auto"/>
          <w:sz w:val="72"/>
          <w:szCs w:val="72"/>
        </w:rPr>
      </w:pPr>
      <w:bookmarkStart w:id="9" w:name="_GoBack"/>
      <w:bookmarkEnd w:id="9"/>
    </w:p>
    <w:p w14:paraId="6D420DBA">
      <w:pPr>
        <w:spacing w:line="360" w:lineRule="auto"/>
        <w:jc w:val="center"/>
        <w:rPr>
          <w:rFonts w:hint="eastAsia" w:ascii="宋体" w:hAnsi="宋体"/>
          <w:b/>
          <w:color w:val="auto"/>
          <w:sz w:val="72"/>
          <w:szCs w:val="72"/>
        </w:rPr>
      </w:pPr>
      <w:r>
        <w:rPr>
          <w:rFonts w:hint="eastAsia" w:ascii="宋体" w:hAnsi="宋体"/>
          <w:b/>
          <w:color w:val="auto"/>
          <w:sz w:val="72"/>
          <w:szCs w:val="72"/>
        </w:rPr>
        <w:t>网上竞价文件</w:t>
      </w:r>
    </w:p>
    <w:p w14:paraId="1A158405">
      <w:pPr>
        <w:pStyle w:val="14"/>
        <w:spacing w:line="0" w:lineRule="atLeast"/>
        <w:rPr>
          <w:rFonts w:hint="eastAsia" w:hAnsi="宋体"/>
          <w:b/>
          <w:color w:val="auto"/>
          <w:sz w:val="32"/>
        </w:rPr>
      </w:pPr>
    </w:p>
    <w:p w14:paraId="46767993">
      <w:pPr>
        <w:pStyle w:val="14"/>
        <w:spacing w:line="0" w:lineRule="atLeast"/>
        <w:jc w:val="center"/>
        <w:rPr>
          <w:rFonts w:hint="eastAsia" w:hAnsi="宋体"/>
          <w:b/>
          <w:color w:val="auto"/>
          <w:sz w:val="36"/>
        </w:rPr>
      </w:pPr>
    </w:p>
    <w:p w14:paraId="4A22DA5D">
      <w:pPr>
        <w:pStyle w:val="14"/>
        <w:spacing w:line="0" w:lineRule="atLeast"/>
        <w:jc w:val="center"/>
        <w:rPr>
          <w:rFonts w:hint="eastAsia" w:hAnsi="宋体"/>
          <w:b/>
          <w:color w:val="auto"/>
          <w:sz w:val="36"/>
        </w:rPr>
      </w:pPr>
    </w:p>
    <w:p w14:paraId="361FF315">
      <w:pPr>
        <w:pStyle w:val="14"/>
        <w:spacing w:line="0" w:lineRule="atLeast"/>
        <w:jc w:val="center"/>
        <w:rPr>
          <w:rFonts w:hint="eastAsia" w:hAnsi="宋体"/>
          <w:b/>
          <w:color w:val="auto"/>
          <w:sz w:val="36"/>
        </w:rPr>
      </w:pPr>
    </w:p>
    <w:p w14:paraId="02BD498B">
      <w:pPr>
        <w:pStyle w:val="14"/>
        <w:spacing w:line="400" w:lineRule="exact"/>
        <w:rPr>
          <w:rFonts w:hint="eastAsia" w:hAnsi="宋体"/>
          <w:b/>
          <w:color w:val="auto"/>
          <w:sz w:val="36"/>
        </w:rPr>
      </w:pPr>
    </w:p>
    <w:p w14:paraId="32BB15F7">
      <w:pPr>
        <w:pStyle w:val="14"/>
        <w:spacing w:line="400" w:lineRule="exact"/>
        <w:rPr>
          <w:rFonts w:hint="eastAsia" w:hAnsi="宋体"/>
          <w:b/>
          <w:color w:val="auto"/>
          <w:sz w:val="36"/>
        </w:rPr>
      </w:pPr>
    </w:p>
    <w:p w14:paraId="4E466E9D">
      <w:pPr>
        <w:pStyle w:val="14"/>
        <w:spacing w:line="640" w:lineRule="exact"/>
        <w:ind w:firstLine="1285" w:firstLineChars="400"/>
        <w:rPr>
          <w:rFonts w:hint="eastAsia" w:hAnsi="宋体"/>
          <w:b/>
          <w:color w:val="auto"/>
          <w:sz w:val="32"/>
          <w:szCs w:val="32"/>
        </w:rPr>
      </w:pPr>
      <w:r>
        <w:rPr>
          <w:rFonts w:hint="eastAsia" w:hAnsi="宋体"/>
          <w:b/>
          <w:color w:val="auto"/>
          <w:sz w:val="32"/>
          <w:szCs w:val="32"/>
        </w:rPr>
        <w:t>项目编号：FJCZ-WJ-2025-44</w:t>
      </w:r>
    </w:p>
    <w:p w14:paraId="7F0E4B42">
      <w:pPr>
        <w:pStyle w:val="14"/>
        <w:spacing w:line="640" w:lineRule="exact"/>
        <w:ind w:left="2883" w:leftChars="608" w:hanging="1606" w:hangingChars="500"/>
        <w:rPr>
          <w:rFonts w:hint="eastAsia" w:hAnsi="宋体"/>
          <w:b/>
          <w:color w:val="auto"/>
          <w:sz w:val="32"/>
          <w:szCs w:val="32"/>
        </w:rPr>
      </w:pPr>
      <w:r>
        <w:rPr>
          <w:rFonts w:hint="eastAsia" w:hAnsi="宋体"/>
          <w:b/>
          <w:color w:val="auto"/>
          <w:sz w:val="32"/>
          <w:szCs w:val="32"/>
        </w:rPr>
        <w:t>项目名称：夜值星人脸打卡巡更系统采购项目</w:t>
      </w:r>
    </w:p>
    <w:p w14:paraId="626A1517">
      <w:pPr>
        <w:pStyle w:val="14"/>
        <w:spacing w:line="640" w:lineRule="exact"/>
        <w:ind w:firstLine="1285" w:firstLineChars="400"/>
        <w:rPr>
          <w:rFonts w:hint="eastAsia" w:hAnsi="宋体"/>
          <w:b/>
          <w:color w:val="auto"/>
          <w:sz w:val="32"/>
          <w:szCs w:val="32"/>
        </w:rPr>
      </w:pPr>
      <w:r>
        <w:rPr>
          <w:rFonts w:hint="eastAsia" w:hAnsi="宋体"/>
          <w:b/>
          <w:color w:val="auto"/>
          <w:sz w:val="32"/>
          <w:szCs w:val="32"/>
        </w:rPr>
        <w:t>采购人：福建省泉州监狱</w:t>
      </w:r>
    </w:p>
    <w:p w14:paraId="1AB805C6">
      <w:pPr>
        <w:spacing w:line="500" w:lineRule="exact"/>
        <w:rPr>
          <w:rFonts w:hint="eastAsia" w:ascii="宋体" w:hAnsi="宋体"/>
          <w:b/>
          <w:color w:val="auto"/>
          <w:sz w:val="48"/>
        </w:rPr>
      </w:pPr>
    </w:p>
    <w:p w14:paraId="20C23E6B">
      <w:pPr>
        <w:pStyle w:val="4"/>
        <w:rPr>
          <w:rFonts w:hint="eastAsia"/>
          <w:color w:val="auto"/>
          <w:sz w:val="48"/>
        </w:rPr>
      </w:pPr>
    </w:p>
    <w:p w14:paraId="56E15F45">
      <w:pPr>
        <w:pStyle w:val="5"/>
        <w:rPr>
          <w:color w:val="auto"/>
        </w:rPr>
      </w:pPr>
    </w:p>
    <w:p w14:paraId="1F10B016">
      <w:pPr>
        <w:rPr>
          <w:color w:val="auto"/>
        </w:rPr>
      </w:pPr>
    </w:p>
    <w:p w14:paraId="5E40038C">
      <w:pPr>
        <w:spacing w:line="500" w:lineRule="exact"/>
        <w:jc w:val="center"/>
        <w:rPr>
          <w:rFonts w:hint="eastAsia" w:ascii="宋体" w:hAnsi="宋体"/>
          <w:b/>
          <w:color w:val="auto"/>
          <w:sz w:val="32"/>
          <w:szCs w:val="32"/>
        </w:rPr>
      </w:pPr>
      <w:r>
        <w:rPr>
          <w:rFonts w:hint="eastAsia" w:ascii="宋体" w:hAnsi="宋体"/>
          <w:b/>
          <w:color w:val="auto"/>
          <w:sz w:val="32"/>
          <w:szCs w:val="32"/>
        </w:rPr>
        <w:t>福建诚致项目管理有限公司</w:t>
      </w:r>
    </w:p>
    <w:p w14:paraId="58D4FD9B">
      <w:pPr>
        <w:spacing w:line="500" w:lineRule="exact"/>
        <w:jc w:val="center"/>
        <w:rPr>
          <w:rFonts w:hint="eastAsia" w:ascii="宋体" w:hAnsi="宋体"/>
          <w:b/>
          <w:color w:val="auto"/>
          <w:sz w:val="32"/>
          <w:szCs w:val="32"/>
        </w:rPr>
      </w:pPr>
      <w:r>
        <w:rPr>
          <w:rFonts w:hint="eastAsia" w:ascii="宋体" w:hAnsi="宋体"/>
          <w:b/>
          <w:color w:val="auto"/>
          <w:sz w:val="32"/>
          <w:szCs w:val="32"/>
        </w:rPr>
        <w:t>二〇二五年七月</w:t>
      </w:r>
    </w:p>
    <w:p w14:paraId="7E1204C9">
      <w:pPr>
        <w:pStyle w:val="9"/>
        <w:rPr>
          <w:rFonts w:hint="eastAsia" w:ascii="宋体" w:hAnsi="宋体"/>
          <w:color w:val="auto"/>
        </w:rPr>
      </w:pPr>
    </w:p>
    <w:p w14:paraId="144E9F4A">
      <w:pPr>
        <w:spacing w:line="480" w:lineRule="auto"/>
        <w:jc w:val="center"/>
        <w:rPr>
          <w:rFonts w:hint="eastAsia" w:ascii="宋体" w:hAnsi="宋体" w:cs="宋体"/>
          <w:b/>
          <w:bCs/>
          <w:color w:val="auto"/>
          <w:kern w:val="0"/>
          <w:sz w:val="32"/>
          <w:szCs w:val="32"/>
        </w:rPr>
      </w:pPr>
      <w:r>
        <w:rPr>
          <w:rFonts w:hint="eastAsia" w:ascii="宋体" w:hAnsi="宋体" w:cs="宋体"/>
          <w:b/>
          <w:bCs/>
          <w:color w:val="auto"/>
          <w:kern w:val="0"/>
          <w:sz w:val="32"/>
          <w:szCs w:val="32"/>
        </w:rPr>
        <w:br w:type="page"/>
      </w:r>
    </w:p>
    <w:p w14:paraId="27418E8F">
      <w:pPr>
        <w:spacing w:line="480" w:lineRule="auto"/>
        <w:jc w:val="center"/>
        <w:rPr>
          <w:rFonts w:hint="eastAsia" w:ascii="宋体" w:hAnsi="宋体" w:cs="宋体"/>
          <w:b/>
          <w:bCs/>
          <w:color w:val="auto"/>
          <w:kern w:val="0"/>
          <w:sz w:val="32"/>
          <w:szCs w:val="32"/>
        </w:rPr>
      </w:pPr>
      <w:r>
        <w:rPr>
          <w:rFonts w:hint="eastAsia" w:ascii="宋体" w:hAnsi="宋体" w:cs="宋体"/>
          <w:b/>
          <w:bCs/>
          <w:color w:val="auto"/>
          <w:kern w:val="0"/>
          <w:sz w:val="44"/>
          <w:szCs w:val="44"/>
        </w:rPr>
        <w:t>目   录</w:t>
      </w:r>
    </w:p>
    <w:p w14:paraId="1906D207">
      <w:pPr>
        <w:spacing w:line="480" w:lineRule="auto"/>
        <w:rPr>
          <w:rFonts w:hint="eastAsia" w:ascii="宋体" w:hAnsi="宋体" w:cs="宋体"/>
          <w:b/>
          <w:bCs/>
          <w:color w:val="auto"/>
          <w:kern w:val="0"/>
          <w:sz w:val="32"/>
          <w:szCs w:val="32"/>
        </w:rPr>
      </w:pPr>
      <w:r>
        <w:rPr>
          <w:rFonts w:hint="eastAsia" w:ascii="宋体" w:hAnsi="宋体" w:cs="宋体"/>
          <w:b/>
          <w:bCs/>
          <w:color w:val="auto"/>
          <w:kern w:val="0"/>
          <w:sz w:val="32"/>
          <w:szCs w:val="32"/>
        </w:rPr>
        <w:t>第一章 网上竞价邀请-----------------------------------03</w:t>
      </w:r>
    </w:p>
    <w:p w14:paraId="35B4145C">
      <w:pPr>
        <w:spacing w:line="480" w:lineRule="auto"/>
        <w:rPr>
          <w:rFonts w:hint="eastAsia" w:ascii="宋体" w:hAnsi="宋体" w:cs="宋体"/>
          <w:b/>
          <w:bCs/>
          <w:color w:val="auto"/>
          <w:kern w:val="0"/>
          <w:sz w:val="32"/>
          <w:szCs w:val="32"/>
        </w:rPr>
      </w:pPr>
      <w:r>
        <w:rPr>
          <w:rFonts w:hint="eastAsia" w:ascii="宋体" w:hAnsi="宋体" w:cs="宋体"/>
          <w:b/>
          <w:bCs/>
          <w:color w:val="auto"/>
          <w:kern w:val="0"/>
          <w:sz w:val="32"/>
          <w:szCs w:val="32"/>
        </w:rPr>
        <w:t>第二章 网上竞价须知-----------------------------------06</w:t>
      </w:r>
    </w:p>
    <w:p w14:paraId="587DE1A4">
      <w:pPr>
        <w:spacing w:line="480" w:lineRule="auto"/>
        <w:rPr>
          <w:rFonts w:hint="eastAsia" w:ascii="宋体" w:hAnsi="宋体" w:cs="宋体"/>
          <w:b/>
          <w:bCs/>
          <w:color w:val="auto"/>
          <w:kern w:val="0"/>
          <w:sz w:val="32"/>
          <w:szCs w:val="32"/>
        </w:rPr>
      </w:pPr>
      <w:r>
        <w:rPr>
          <w:rFonts w:hint="eastAsia" w:ascii="宋体" w:hAnsi="宋体" w:cs="宋体"/>
          <w:b/>
          <w:color w:val="auto"/>
          <w:kern w:val="0"/>
          <w:sz w:val="32"/>
          <w:szCs w:val="32"/>
        </w:rPr>
        <w:t>第三章 网上竞价内容及要求</w:t>
      </w:r>
      <w:r>
        <w:rPr>
          <w:rFonts w:hint="eastAsia" w:ascii="宋体" w:hAnsi="宋体" w:cs="宋体"/>
          <w:b/>
          <w:bCs/>
          <w:color w:val="auto"/>
          <w:kern w:val="0"/>
          <w:sz w:val="32"/>
          <w:szCs w:val="32"/>
        </w:rPr>
        <w:t>-----------------------------10</w:t>
      </w:r>
    </w:p>
    <w:p w14:paraId="704630B5">
      <w:pPr>
        <w:spacing w:line="480" w:lineRule="auto"/>
        <w:rPr>
          <w:rFonts w:hint="eastAsia" w:ascii="宋体" w:hAnsi="宋体" w:cs="宋体"/>
          <w:b/>
          <w:bCs/>
          <w:color w:val="auto"/>
          <w:kern w:val="0"/>
          <w:sz w:val="32"/>
          <w:szCs w:val="32"/>
        </w:rPr>
      </w:pPr>
      <w:r>
        <w:rPr>
          <w:rFonts w:hint="eastAsia" w:ascii="宋体" w:hAnsi="宋体" w:cs="宋体"/>
          <w:b/>
          <w:bCs/>
          <w:color w:val="auto"/>
          <w:kern w:val="0"/>
          <w:sz w:val="32"/>
          <w:szCs w:val="32"/>
        </w:rPr>
        <w:t>第四章 合同参考文本-----------------------------------17</w:t>
      </w:r>
    </w:p>
    <w:p w14:paraId="4FC791AE">
      <w:pPr>
        <w:spacing w:line="480" w:lineRule="auto"/>
        <w:jc w:val="center"/>
        <w:rPr>
          <w:rFonts w:hint="eastAsia" w:ascii="宋体" w:hAnsi="宋体" w:cs="宋体"/>
          <w:b/>
          <w:bCs/>
          <w:color w:val="auto"/>
          <w:kern w:val="0"/>
          <w:sz w:val="32"/>
          <w:szCs w:val="32"/>
        </w:rPr>
      </w:pPr>
      <w:r>
        <w:rPr>
          <w:rFonts w:hint="eastAsia" w:ascii="宋体" w:hAnsi="宋体" w:cs="宋体"/>
          <w:b/>
          <w:bCs/>
          <w:color w:val="auto"/>
          <w:kern w:val="0"/>
          <w:sz w:val="32"/>
          <w:szCs w:val="32"/>
        </w:rPr>
        <w:t>第五章 响应文件格式-----------------------------------21</w:t>
      </w:r>
      <w:r>
        <w:rPr>
          <w:rFonts w:hint="eastAsia" w:ascii="宋体" w:hAnsi="宋体" w:cs="宋体"/>
          <w:b/>
          <w:bCs/>
          <w:color w:val="auto"/>
          <w:kern w:val="0"/>
          <w:sz w:val="32"/>
          <w:szCs w:val="32"/>
        </w:rPr>
        <w:br w:type="page"/>
      </w:r>
      <w:r>
        <w:rPr>
          <w:rFonts w:hint="eastAsia" w:ascii="宋体" w:hAnsi="宋体" w:cs="宋体"/>
          <w:b/>
          <w:bCs/>
          <w:color w:val="auto"/>
          <w:kern w:val="0"/>
          <w:sz w:val="32"/>
          <w:szCs w:val="32"/>
        </w:rPr>
        <w:t>第一章 网上竞价邀请</w:t>
      </w:r>
    </w:p>
    <w:p w14:paraId="362C98DA">
      <w:pPr>
        <w:widowControl/>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福建诚致项目管理有限公司受福建省泉州监狱</w:t>
      </w:r>
      <w:r>
        <w:rPr>
          <w:rFonts w:hint="eastAsia" w:ascii="宋体" w:hAnsi="宋体" w:cs="宋体"/>
          <w:bCs/>
          <w:color w:val="auto"/>
          <w:kern w:val="0"/>
          <w:sz w:val="24"/>
        </w:rPr>
        <w:t>的</w:t>
      </w:r>
      <w:r>
        <w:rPr>
          <w:rFonts w:hint="eastAsia" w:ascii="宋体" w:hAnsi="宋体" w:cs="宋体"/>
          <w:color w:val="auto"/>
          <w:kern w:val="0"/>
          <w:sz w:val="24"/>
        </w:rPr>
        <w:t>委托，现通过网上竞价的方式选择夜值星人脸打卡巡更系统采购项目的成交供应商。现邀请合格的供应商对</w:t>
      </w:r>
      <w:r>
        <w:rPr>
          <w:rFonts w:hint="eastAsia" w:ascii="宋体" w:hAnsi="宋体"/>
          <w:color w:val="auto"/>
          <w:sz w:val="24"/>
        </w:rPr>
        <w:t>本项目进行网</w:t>
      </w:r>
      <w:r>
        <w:rPr>
          <w:rFonts w:hint="eastAsia" w:ascii="宋体" w:hAnsi="宋体" w:cs="宋体"/>
          <w:color w:val="auto"/>
          <w:kern w:val="0"/>
          <w:sz w:val="24"/>
        </w:rPr>
        <w:t>上竞价。</w:t>
      </w:r>
    </w:p>
    <w:p w14:paraId="67F0B876">
      <w:pPr>
        <w:widowControl/>
        <w:spacing w:line="360" w:lineRule="auto"/>
        <w:ind w:firstLine="480" w:firstLineChars="200"/>
        <w:jc w:val="left"/>
        <w:rPr>
          <w:rFonts w:hint="eastAsia" w:ascii="宋体" w:hAnsi="宋体"/>
          <w:color w:val="auto"/>
          <w:sz w:val="24"/>
        </w:rPr>
      </w:pPr>
      <w:r>
        <w:rPr>
          <w:rFonts w:hint="eastAsia" w:ascii="宋体" w:hAnsi="宋体" w:cs="宋体"/>
          <w:color w:val="auto"/>
          <w:kern w:val="0"/>
          <w:sz w:val="24"/>
        </w:rPr>
        <w:t>1.项目编号：FJCZ-WJ-2025-44</w:t>
      </w:r>
    </w:p>
    <w:p w14:paraId="18E17BD5">
      <w:pPr>
        <w:widowControl/>
        <w:spacing w:line="360" w:lineRule="auto"/>
        <w:ind w:firstLine="480" w:firstLineChars="200"/>
        <w:jc w:val="left"/>
        <w:rPr>
          <w:rFonts w:hint="eastAsia" w:ascii="宋体" w:hAnsi="宋体"/>
          <w:color w:val="auto"/>
          <w:sz w:val="24"/>
        </w:rPr>
      </w:pPr>
      <w:r>
        <w:rPr>
          <w:rFonts w:hint="eastAsia" w:ascii="宋体" w:hAnsi="宋体" w:cs="宋体"/>
          <w:color w:val="auto"/>
          <w:kern w:val="0"/>
          <w:sz w:val="24"/>
        </w:rPr>
        <w:t>2.项目名称：夜值星人脸打卡巡更系统采购项目</w:t>
      </w:r>
    </w:p>
    <w:p w14:paraId="1D58629D">
      <w:pPr>
        <w:widowControl/>
        <w:spacing w:line="360" w:lineRule="auto"/>
        <w:ind w:firstLine="480" w:firstLineChars="200"/>
        <w:jc w:val="left"/>
        <w:rPr>
          <w:rFonts w:hint="eastAsia" w:ascii="宋体" w:hAnsi="宋体" w:cs="宋体"/>
          <w:color w:val="auto"/>
          <w:kern w:val="0"/>
          <w:sz w:val="24"/>
        </w:rPr>
      </w:pPr>
      <w:r>
        <w:rPr>
          <w:rFonts w:hint="eastAsia" w:ascii="宋体" w:hAnsi="宋体"/>
          <w:color w:val="auto"/>
          <w:sz w:val="24"/>
        </w:rPr>
        <w:t>3.网上竞价货物名称、数量、主要技术及售后服务要求等详见“第二章 网上竞价内容及要求”</w:t>
      </w:r>
      <w:r>
        <w:rPr>
          <w:rFonts w:hint="eastAsia" w:ascii="宋体" w:hAnsi="宋体" w:cs="宋体"/>
          <w:color w:val="auto"/>
          <w:kern w:val="0"/>
          <w:sz w:val="24"/>
        </w:rPr>
        <w:t>。</w:t>
      </w:r>
    </w:p>
    <w:p w14:paraId="62CBD868">
      <w:pPr>
        <w:pStyle w:val="20"/>
        <w:spacing w:before="0" w:beforeAutospacing="0" w:after="0" w:afterAutospacing="0" w:line="360" w:lineRule="auto"/>
        <w:ind w:firstLine="480"/>
        <w:rPr>
          <w:rFonts w:hint="eastAsia"/>
          <w:color w:val="auto"/>
        </w:rPr>
      </w:pPr>
      <w:r>
        <w:rPr>
          <w:rFonts w:hint="eastAsia"/>
          <w:color w:val="auto"/>
        </w:rPr>
        <w:t>4.报名及竞价时间安排：</w:t>
      </w:r>
    </w:p>
    <w:p w14:paraId="3BB147F5">
      <w:pPr>
        <w:spacing w:line="360" w:lineRule="auto"/>
        <w:ind w:firstLine="480" w:firstLineChars="200"/>
        <w:rPr>
          <w:rFonts w:hint="eastAsia" w:ascii="宋体" w:hAnsi="宋体"/>
          <w:color w:val="auto"/>
          <w:sz w:val="24"/>
          <w:highlight w:val="none"/>
        </w:rPr>
      </w:pPr>
      <w:bookmarkStart w:id="0" w:name="_Toc21403"/>
      <w:r>
        <w:rPr>
          <w:rFonts w:hint="eastAsia" w:ascii="宋体" w:hAnsi="宋体"/>
          <w:color w:val="auto"/>
          <w:sz w:val="24"/>
          <w:highlight w:val="none"/>
        </w:rPr>
        <w:t>报名开始时间：</w:t>
      </w:r>
      <w:r>
        <w:rPr>
          <w:rFonts w:hint="eastAsia" w:ascii="宋体" w:hAnsi="宋体" w:cs="宋体"/>
          <w:color w:val="auto"/>
          <w:kern w:val="0"/>
          <w:sz w:val="24"/>
          <w:highlight w:val="none"/>
        </w:rPr>
        <w:t>2025年</w:t>
      </w:r>
      <w:r>
        <w:rPr>
          <w:rFonts w:hint="eastAsia" w:ascii="宋体" w:hAnsi="宋体" w:cs="宋体"/>
          <w:color w:val="auto"/>
          <w:kern w:val="0"/>
          <w:sz w:val="24"/>
          <w:highlight w:val="none"/>
          <w:lang w:val="en-US" w:eastAsia="zh-CN"/>
        </w:rPr>
        <w:t>08</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01</w:t>
      </w:r>
      <w:r>
        <w:rPr>
          <w:rFonts w:hint="eastAsia" w:ascii="宋体" w:hAnsi="宋体" w:cs="宋体"/>
          <w:color w:val="auto"/>
          <w:kern w:val="0"/>
          <w:sz w:val="24"/>
          <w:highlight w:val="none"/>
        </w:rPr>
        <w:t>日09:30:00</w:t>
      </w:r>
    </w:p>
    <w:p w14:paraId="707A7E42">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报名截止时间：</w:t>
      </w:r>
      <w:r>
        <w:rPr>
          <w:rFonts w:hint="eastAsia" w:ascii="宋体" w:hAnsi="宋体" w:cs="宋体"/>
          <w:color w:val="auto"/>
          <w:kern w:val="0"/>
          <w:sz w:val="24"/>
          <w:highlight w:val="none"/>
        </w:rPr>
        <w:t>2025年</w:t>
      </w:r>
      <w:r>
        <w:rPr>
          <w:rFonts w:hint="eastAsia" w:ascii="宋体" w:hAnsi="宋体" w:cs="宋体"/>
          <w:color w:val="auto"/>
          <w:kern w:val="0"/>
          <w:sz w:val="24"/>
          <w:highlight w:val="none"/>
          <w:lang w:val="en-US" w:eastAsia="zh-CN"/>
        </w:rPr>
        <w:t>08</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08</w:t>
      </w:r>
      <w:r>
        <w:rPr>
          <w:rFonts w:hint="eastAsia" w:ascii="宋体" w:hAnsi="宋体" w:cs="宋体"/>
          <w:color w:val="auto"/>
          <w:kern w:val="0"/>
          <w:sz w:val="24"/>
          <w:highlight w:val="none"/>
        </w:rPr>
        <w:t>日17:00:00</w:t>
      </w:r>
    </w:p>
    <w:p w14:paraId="3B9DDF14">
      <w:pPr>
        <w:widowControl/>
        <w:spacing w:line="360" w:lineRule="auto"/>
        <w:ind w:firstLine="480" w:firstLineChars="200"/>
        <w:jc w:val="left"/>
        <w:rPr>
          <w:rFonts w:hint="eastAsia" w:ascii="宋体" w:hAnsi="宋体" w:cs="宋体"/>
          <w:color w:val="auto"/>
          <w:kern w:val="0"/>
          <w:sz w:val="24"/>
          <w:highlight w:val="none"/>
        </w:rPr>
      </w:pPr>
      <w:r>
        <w:rPr>
          <w:rFonts w:hint="eastAsia" w:ascii="宋体" w:hAnsi="宋体"/>
          <w:color w:val="auto"/>
          <w:sz w:val="24"/>
          <w:highlight w:val="none"/>
        </w:rPr>
        <w:t>网上竞价开始时间：</w:t>
      </w:r>
      <w:r>
        <w:rPr>
          <w:rFonts w:hint="eastAsia" w:ascii="宋体" w:hAnsi="宋体" w:cs="宋体"/>
          <w:color w:val="auto"/>
          <w:kern w:val="0"/>
          <w:sz w:val="24"/>
          <w:highlight w:val="none"/>
        </w:rPr>
        <w:t>2025年</w:t>
      </w:r>
      <w:r>
        <w:rPr>
          <w:rFonts w:hint="eastAsia" w:ascii="宋体" w:hAnsi="宋体" w:cs="宋体"/>
          <w:color w:val="auto"/>
          <w:kern w:val="0"/>
          <w:sz w:val="24"/>
          <w:highlight w:val="none"/>
          <w:lang w:val="en-US" w:eastAsia="zh-CN"/>
        </w:rPr>
        <w:t>08</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11</w:t>
      </w:r>
      <w:r>
        <w:rPr>
          <w:rFonts w:hint="eastAsia" w:ascii="宋体" w:hAnsi="宋体" w:cs="宋体"/>
          <w:color w:val="auto"/>
          <w:kern w:val="0"/>
          <w:sz w:val="24"/>
          <w:highlight w:val="none"/>
        </w:rPr>
        <w:t>日09:</w:t>
      </w:r>
      <w:r>
        <w:rPr>
          <w:rFonts w:hint="eastAsia" w:ascii="宋体" w:hAnsi="宋体" w:cs="宋体"/>
          <w:color w:val="auto"/>
          <w:kern w:val="0"/>
          <w:sz w:val="24"/>
          <w:highlight w:val="none"/>
          <w:lang w:val="en-US" w:eastAsia="zh-CN"/>
        </w:rPr>
        <w:t>00</w:t>
      </w:r>
      <w:r>
        <w:rPr>
          <w:rFonts w:hint="eastAsia" w:ascii="宋体" w:hAnsi="宋体" w:cs="宋体"/>
          <w:color w:val="auto"/>
          <w:kern w:val="0"/>
          <w:sz w:val="24"/>
          <w:highlight w:val="none"/>
        </w:rPr>
        <w:t>:00</w:t>
      </w:r>
    </w:p>
    <w:p w14:paraId="49A1B7EF">
      <w:pPr>
        <w:spacing w:line="360" w:lineRule="auto"/>
        <w:ind w:firstLine="480" w:firstLineChars="200"/>
        <w:rPr>
          <w:rFonts w:hint="eastAsia" w:ascii="宋体" w:hAnsi="宋体"/>
          <w:color w:val="auto"/>
          <w:sz w:val="24"/>
          <w:highlight w:val="none"/>
        </w:rPr>
      </w:pPr>
      <w:r>
        <w:rPr>
          <w:rFonts w:hint="eastAsia" w:ascii="宋体" w:hAnsi="宋体" w:cs="宋体"/>
          <w:color w:val="auto"/>
          <w:kern w:val="0"/>
          <w:sz w:val="24"/>
          <w:highlight w:val="none"/>
        </w:rPr>
        <w:t>网上竞价截止时间：2025年</w:t>
      </w:r>
      <w:r>
        <w:rPr>
          <w:rFonts w:hint="eastAsia" w:ascii="宋体" w:hAnsi="宋体" w:cs="宋体"/>
          <w:color w:val="auto"/>
          <w:kern w:val="0"/>
          <w:sz w:val="24"/>
          <w:highlight w:val="none"/>
          <w:lang w:val="en-US" w:eastAsia="zh-CN"/>
        </w:rPr>
        <w:t>08</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11</w:t>
      </w:r>
      <w:r>
        <w:rPr>
          <w:rFonts w:hint="eastAsia" w:ascii="宋体" w:hAnsi="宋体" w:cs="宋体"/>
          <w:color w:val="auto"/>
          <w:kern w:val="0"/>
          <w:sz w:val="24"/>
          <w:highlight w:val="none"/>
        </w:rPr>
        <w:t>日11:</w:t>
      </w:r>
      <w:r>
        <w:rPr>
          <w:rFonts w:hint="eastAsia" w:ascii="宋体" w:hAnsi="宋体" w:cs="宋体"/>
          <w:color w:val="auto"/>
          <w:kern w:val="0"/>
          <w:sz w:val="24"/>
          <w:highlight w:val="none"/>
          <w:lang w:val="en-US" w:eastAsia="zh-CN"/>
        </w:rPr>
        <w:t>00</w:t>
      </w:r>
      <w:r>
        <w:rPr>
          <w:rFonts w:hint="eastAsia" w:ascii="宋体" w:hAnsi="宋体" w:cs="宋体"/>
          <w:color w:val="auto"/>
          <w:kern w:val="0"/>
          <w:sz w:val="24"/>
          <w:highlight w:val="none"/>
        </w:rPr>
        <w:t>:00</w:t>
      </w:r>
    </w:p>
    <w:p w14:paraId="6CEF7D7D">
      <w:pPr>
        <w:spacing w:line="360" w:lineRule="auto"/>
        <w:ind w:firstLine="480" w:firstLineChars="200"/>
        <w:rPr>
          <w:rFonts w:hint="eastAsia" w:ascii="宋体" w:hAnsi="宋体"/>
          <w:color w:val="auto"/>
          <w:sz w:val="24"/>
        </w:rPr>
      </w:pPr>
      <w:r>
        <w:rPr>
          <w:rFonts w:hint="eastAsia" w:ascii="宋体" w:hAnsi="宋体"/>
          <w:color w:val="auto"/>
          <w:sz w:val="24"/>
        </w:rPr>
        <w:t>5.供应商资格要求</w:t>
      </w:r>
    </w:p>
    <w:p w14:paraId="3AAE20F1">
      <w:pPr>
        <w:widowControl/>
        <w:spacing w:line="360" w:lineRule="auto"/>
        <w:ind w:firstLine="480" w:firstLineChars="200"/>
        <w:jc w:val="left"/>
        <w:rPr>
          <w:rFonts w:hint="eastAsia" w:ascii="宋体" w:hAnsi="宋体" w:eastAsia="新宋体" w:cs="宋体"/>
          <w:color w:val="auto"/>
          <w:sz w:val="24"/>
        </w:rPr>
      </w:pPr>
      <w:r>
        <w:rPr>
          <w:rFonts w:hint="eastAsia" w:ascii="宋体" w:hAnsi="宋体"/>
          <w:color w:val="auto"/>
          <w:sz w:val="24"/>
        </w:rPr>
        <w:t>（1）有能力提供</w:t>
      </w:r>
      <w:r>
        <w:rPr>
          <w:rFonts w:hint="eastAsia" w:ascii="新宋体" w:hAnsi="新宋体" w:eastAsia="新宋体"/>
          <w:color w:val="auto"/>
          <w:sz w:val="24"/>
        </w:rPr>
        <w:t>本网上竞价文件所述货物、服务</w:t>
      </w:r>
      <w:r>
        <w:rPr>
          <w:rFonts w:hint="eastAsia" w:ascii="宋体" w:hAnsi="宋体"/>
          <w:color w:val="auto"/>
          <w:sz w:val="24"/>
        </w:rPr>
        <w:t>的法人、事业单位及其他组织</w:t>
      </w:r>
      <w:r>
        <w:rPr>
          <w:rFonts w:hint="eastAsia" w:ascii="新宋体" w:hAnsi="新宋体" w:eastAsia="新宋体"/>
          <w:color w:val="auto"/>
          <w:sz w:val="24"/>
        </w:rPr>
        <w:t>均可能成为合格的供应商。</w:t>
      </w:r>
    </w:p>
    <w:p w14:paraId="45329332">
      <w:pPr>
        <w:pStyle w:val="34"/>
        <w:spacing w:line="360" w:lineRule="auto"/>
        <w:ind w:firstLine="480" w:firstLineChars="200"/>
        <w:jc w:val="left"/>
        <w:rPr>
          <w:rFonts w:hint="eastAsia" w:hAnsi="宋体" w:cs="宋体"/>
          <w:b/>
          <w:color w:val="auto"/>
          <w:sz w:val="24"/>
        </w:rPr>
      </w:pPr>
      <w:r>
        <w:rPr>
          <w:rFonts w:hint="eastAsia" w:hAnsi="宋体"/>
          <w:color w:val="auto"/>
          <w:sz w:val="24"/>
        </w:rPr>
        <w:t>（2）供应商应提供以下证明材料：</w:t>
      </w:r>
    </w:p>
    <w:p w14:paraId="4045B03E">
      <w:pPr>
        <w:spacing w:line="360" w:lineRule="auto"/>
        <w:ind w:firstLine="481"/>
        <w:rPr>
          <w:rFonts w:hint="eastAsia" w:ascii="宋体" w:hAnsi="宋体" w:eastAsia="新宋体"/>
          <w:color w:val="auto"/>
          <w:sz w:val="24"/>
        </w:rPr>
      </w:pPr>
      <w:r>
        <w:rPr>
          <w:rFonts w:hint="eastAsia" w:ascii="宋体" w:hAnsi="宋体" w:eastAsia="新宋体"/>
          <w:color w:val="auto"/>
          <w:sz w:val="24"/>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4C871483">
      <w:pPr>
        <w:spacing w:line="360" w:lineRule="auto"/>
        <w:ind w:firstLine="481"/>
        <w:rPr>
          <w:rFonts w:hint="eastAsia" w:ascii="宋体" w:hAnsi="宋体"/>
          <w:color w:val="auto"/>
          <w:sz w:val="24"/>
        </w:rPr>
      </w:pPr>
      <w:r>
        <w:rPr>
          <w:rFonts w:hint="eastAsia" w:ascii="宋体" w:hAnsi="宋体"/>
          <w:color w:val="auto"/>
          <w:sz w:val="24"/>
        </w:rPr>
        <w:t>②参加网上竞价活动前3年内在经营活动中没有重大违法记录及无行贿犯罪的承诺，格式详见本网上竞价文件第五章《竞价承诺书》。</w:t>
      </w:r>
      <w:r>
        <w:rPr>
          <w:rFonts w:hint="eastAsia" w:ascii="宋体" w:hAnsi="宋体" w:cs="宋体"/>
          <w:color w:val="auto"/>
          <w:kern w:val="0"/>
          <w:sz w:val="24"/>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752AC532">
      <w:pPr>
        <w:spacing w:line="360" w:lineRule="auto"/>
        <w:ind w:firstLine="481"/>
        <w:rPr>
          <w:rFonts w:hint="eastAsia" w:ascii="宋体" w:hAnsi="宋体"/>
          <w:color w:val="auto"/>
          <w:sz w:val="24"/>
        </w:rPr>
      </w:pPr>
      <w:r>
        <w:rPr>
          <w:rFonts w:hint="eastAsia" w:ascii="宋体" w:hAnsi="宋体"/>
          <w:color w:val="auto"/>
          <w:sz w:val="24"/>
        </w:rPr>
        <w:t>③具备履行合同所必需的设备和专业技术能力的承诺，格式详见本网上竞价文件第五章《竞价承诺书》。</w:t>
      </w:r>
    </w:p>
    <w:p w14:paraId="04DC06AE">
      <w:pPr>
        <w:spacing w:line="360" w:lineRule="auto"/>
        <w:ind w:firstLine="481"/>
        <w:rPr>
          <w:rFonts w:ascii="Times New Roman" w:hAnsi="Times New Roman"/>
          <w:color w:val="auto"/>
          <w:sz w:val="24"/>
        </w:rPr>
      </w:pPr>
      <w:r>
        <w:rPr>
          <w:rFonts w:hint="eastAsia" w:ascii="宋体" w:hAnsi="宋体"/>
          <w:color w:val="auto"/>
          <w:sz w:val="24"/>
        </w:rPr>
        <w:t>④</w:t>
      </w:r>
      <w:r>
        <w:rPr>
          <w:rFonts w:hint="eastAsia"/>
          <w:color w:val="auto"/>
          <w:sz w:val="24"/>
        </w:rPr>
        <w:t>单位授权书，格式详见本网上竞价文件第五章。</w:t>
      </w:r>
    </w:p>
    <w:p w14:paraId="07F8E9E7">
      <w:pPr>
        <w:spacing w:line="360" w:lineRule="auto"/>
        <w:ind w:firstLine="481"/>
        <w:rPr>
          <w:rFonts w:hint="eastAsia" w:ascii="宋体" w:hAnsi="宋体"/>
          <w:color w:val="auto"/>
          <w:sz w:val="24"/>
        </w:rPr>
      </w:pPr>
      <w:r>
        <w:rPr>
          <w:rFonts w:hint="eastAsia" w:ascii="宋体" w:hAnsi="宋体"/>
          <w:color w:val="auto"/>
          <w:sz w:val="24"/>
        </w:rPr>
        <w:t>（3）信用记录查询结果：①信用记录查询的截止时点：信用记录查询的截止时点为本项目报名截止时间当日。②信用记录查询渠道：信用中国（www.creditchina.gov.cn）、中国政府采购网（www.ccgp.gov.cn）。 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7331E83B">
      <w:pPr>
        <w:spacing w:line="360" w:lineRule="auto"/>
        <w:ind w:firstLine="481"/>
        <w:rPr>
          <w:rFonts w:hint="eastAsia" w:ascii="宋体" w:hAnsi="宋体"/>
          <w:color w:val="auto"/>
          <w:sz w:val="24"/>
        </w:rPr>
      </w:pPr>
      <w:r>
        <w:rPr>
          <w:rFonts w:hint="eastAsia" w:ascii="宋体" w:hAnsi="宋体"/>
          <w:color w:val="auto"/>
          <w:sz w:val="24"/>
        </w:rPr>
        <w:t>（4）本项目是否接受联合体竞价：不接受。</w:t>
      </w:r>
    </w:p>
    <w:p w14:paraId="5CA70ACE">
      <w:pPr>
        <w:widowControl/>
        <w:shd w:val="clear" w:color="auto" w:fill="FFFFFF"/>
        <w:spacing w:line="360" w:lineRule="auto"/>
        <w:ind w:firstLine="480" w:firstLineChars="200"/>
        <w:jc w:val="left"/>
        <w:rPr>
          <w:rStyle w:val="35"/>
          <w:color w:val="auto"/>
        </w:rPr>
      </w:pPr>
      <w:r>
        <w:rPr>
          <w:rStyle w:val="35"/>
          <w:rFonts w:ascii="宋体" w:hAnsi="宋体" w:cs="宋体"/>
          <w:color w:val="auto"/>
          <w:sz w:val="24"/>
        </w:rPr>
        <w:t>注：</w:t>
      </w:r>
      <w:r>
        <w:rPr>
          <w:rFonts w:hint="eastAsia" w:ascii="宋体" w:hAnsi="宋体"/>
          <w:color w:val="auto"/>
          <w:sz w:val="24"/>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0F5665EB">
      <w:pPr>
        <w:widowControl/>
        <w:spacing w:line="360" w:lineRule="auto"/>
        <w:ind w:firstLine="480" w:firstLineChars="200"/>
        <w:jc w:val="left"/>
        <w:rPr>
          <w:rFonts w:hint="eastAsia" w:ascii="宋体" w:hAnsi="宋体"/>
          <w:bCs/>
          <w:color w:val="auto"/>
          <w:sz w:val="24"/>
        </w:rPr>
      </w:pPr>
      <w:r>
        <w:rPr>
          <w:rFonts w:hint="eastAsia" w:ascii="宋体" w:hAnsi="宋体"/>
          <w:bCs/>
          <w:color w:val="auto"/>
          <w:sz w:val="24"/>
        </w:rPr>
        <w:t>6.网上竞价文件售价</w:t>
      </w:r>
    </w:p>
    <w:p w14:paraId="00909D20">
      <w:pPr>
        <w:widowControl/>
        <w:spacing w:line="360" w:lineRule="auto"/>
        <w:ind w:firstLine="480" w:firstLineChars="200"/>
        <w:jc w:val="left"/>
        <w:rPr>
          <w:color w:val="auto"/>
        </w:rPr>
      </w:pPr>
      <w:r>
        <w:rPr>
          <w:rFonts w:hint="eastAsia" w:ascii="宋体" w:hAnsi="宋体"/>
          <w:bCs/>
          <w:color w:val="auto"/>
          <w:sz w:val="24"/>
        </w:rPr>
        <w:t>网上竞价文件售价0元，在报</w:t>
      </w:r>
      <w:r>
        <w:rPr>
          <w:rFonts w:hint="eastAsia" w:ascii="宋体" w:hAnsi="宋体"/>
          <w:color w:val="auto"/>
          <w:sz w:val="24"/>
        </w:rPr>
        <w:t>名期限内，各潜在供应商可直接从采购公告附件中获取网上竞价文件。</w:t>
      </w:r>
    </w:p>
    <w:p w14:paraId="46E8834E">
      <w:pPr>
        <w:spacing w:line="360" w:lineRule="auto"/>
        <w:ind w:firstLine="480" w:firstLineChars="200"/>
        <w:rPr>
          <w:rFonts w:hint="eastAsia" w:ascii="宋体" w:hAnsi="宋体" w:cs="宋体"/>
          <w:color w:val="auto"/>
          <w:sz w:val="24"/>
        </w:rPr>
      </w:pPr>
      <w:r>
        <w:rPr>
          <w:rFonts w:hint="eastAsia" w:ascii="宋体" w:hAnsi="宋体" w:cs="宋体"/>
          <w:color w:val="auto"/>
          <w:sz w:val="24"/>
        </w:rPr>
        <w:t>7.网上竞价保证金：</w:t>
      </w:r>
    </w:p>
    <w:p w14:paraId="61022765">
      <w:pPr>
        <w:spacing w:line="360" w:lineRule="auto"/>
        <w:ind w:firstLine="480" w:firstLineChars="200"/>
        <w:rPr>
          <w:rFonts w:hint="eastAsia" w:ascii="宋体" w:hAnsi="宋体" w:cs="宋体"/>
          <w:color w:val="auto"/>
          <w:sz w:val="24"/>
        </w:rPr>
      </w:pPr>
      <w:r>
        <w:rPr>
          <w:rFonts w:hint="eastAsia" w:ascii="宋体" w:hAnsi="宋体" w:cs="宋体"/>
          <w:color w:val="auto"/>
          <w:sz w:val="24"/>
        </w:rPr>
        <w:t>本项目网上竞价保证金为1600元人民币，网上竞价保证金须以对公转账、支票、汇票等非现金形式提交且应在报名截止时间前到达指定账户，否则报名审核不合格。采购代理机构将以网上竞价保证金收款银行提供的保证金到账时间为依据进行确认。</w:t>
      </w:r>
    </w:p>
    <w:p w14:paraId="2AAE2DC0">
      <w:pPr>
        <w:spacing w:line="360" w:lineRule="auto"/>
        <w:ind w:firstLine="480" w:firstLineChars="200"/>
        <w:rPr>
          <w:rFonts w:hint="eastAsia" w:ascii="宋体" w:hAnsi="宋体"/>
          <w:color w:val="auto"/>
          <w:sz w:val="24"/>
        </w:rPr>
      </w:pPr>
      <w:r>
        <w:rPr>
          <w:rFonts w:hint="eastAsia" w:ascii="宋体" w:hAnsi="宋体" w:cs="宋体"/>
          <w:color w:val="auto"/>
          <w:sz w:val="24"/>
        </w:rPr>
        <w:t>网上竞价</w:t>
      </w:r>
      <w:r>
        <w:rPr>
          <w:rFonts w:hint="eastAsia" w:ascii="宋体" w:hAnsi="宋体"/>
          <w:color w:val="auto"/>
          <w:sz w:val="24"/>
        </w:rPr>
        <w:t>保证金、</w:t>
      </w:r>
      <w:r>
        <w:rPr>
          <w:rFonts w:hint="eastAsia" w:ascii="宋体" w:hAnsi="宋体" w:cs="宋体"/>
          <w:color w:val="auto"/>
          <w:sz w:val="24"/>
        </w:rPr>
        <w:t>代理服务费</w:t>
      </w:r>
      <w:r>
        <w:rPr>
          <w:rFonts w:hint="eastAsia" w:ascii="宋体" w:hAnsi="宋体"/>
          <w:color w:val="auto"/>
          <w:sz w:val="24"/>
        </w:rPr>
        <w:t>缴交</w:t>
      </w:r>
      <w:r>
        <w:rPr>
          <w:rFonts w:hint="eastAsia" w:ascii="宋体" w:hAnsi="宋体" w:cs="宋体"/>
          <w:color w:val="auto"/>
          <w:sz w:val="24"/>
        </w:rPr>
        <w:t>指定账户</w:t>
      </w:r>
      <w:r>
        <w:rPr>
          <w:rFonts w:hint="eastAsia" w:ascii="宋体" w:hAnsi="宋体"/>
          <w:color w:val="auto"/>
          <w:sz w:val="24"/>
        </w:rPr>
        <w:t>：</w:t>
      </w:r>
    </w:p>
    <w:p w14:paraId="771DF357">
      <w:pPr>
        <w:spacing w:line="360" w:lineRule="auto"/>
        <w:ind w:firstLine="480" w:firstLineChars="200"/>
        <w:rPr>
          <w:rFonts w:hint="eastAsia" w:ascii="宋体" w:hAnsi="宋体" w:cs="宋体"/>
          <w:color w:val="auto"/>
          <w:sz w:val="24"/>
        </w:rPr>
      </w:pPr>
      <w:r>
        <w:rPr>
          <w:rFonts w:hint="eastAsia" w:ascii="宋体" w:hAnsi="宋体" w:cs="宋体"/>
          <w:color w:val="auto"/>
          <w:sz w:val="24"/>
        </w:rPr>
        <w:t>开 户 名：福建诚致项目管理有限公司</w:t>
      </w:r>
    </w:p>
    <w:p w14:paraId="530D5394">
      <w:pPr>
        <w:spacing w:line="360" w:lineRule="auto"/>
        <w:ind w:firstLine="480" w:firstLineChars="200"/>
        <w:rPr>
          <w:rFonts w:hint="eastAsia" w:ascii="宋体" w:hAnsi="宋体" w:cs="宋体"/>
          <w:color w:val="auto"/>
          <w:sz w:val="24"/>
        </w:rPr>
      </w:pPr>
      <w:r>
        <w:rPr>
          <w:rFonts w:hint="eastAsia" w:ascii="宋体" w:hAnsi="宋体" w:cs="宋体"/>
          <w:color w:val="auto"/>
          <w:sz w:val="24"/>
        </w:rPr>
        <w:t>开 户 行：</w:t>
      </w:r>
      <w:r>
        <w:rPr>
          <w:rFonts w:hint="eastAsia" w:ascii="宋体" w:hAnsi="宋体" w:cs="宋体"/>
          <w:color w:val="auto"/>
          <w:kern w:val="0"/>
          <w:sz w:val="24"/>
        </w:rPr>
        <w:t>中国建设银行有限公司福州乌山荣域支行</w:t>
      </w:r>
    </w:p>
    <w:p w14:paraId="414C4216">
      <w:pPr>
        <w:spacing w:line="360" w:lineRule="auto"/>
        <w:ind w:firstLine="480" w:firstLineChars="200"/>
        <w:rPr>
          <w:rFonts w:hint="eastAsia" w:ascii="宋体" w:hAnsi="宋体" w:cs="宋体"/>
          <w:color w:val="auto"/>
          <w:sz w:val="24"/>
        </w:rPr>
      </w:pPr>
      <w:r>
        <w:rPr>
          <w:rFonts w:hint="eastAsia" w:ascii="宋体" w:hAnsi="宋体" w:cs="宋体"/>
          <w:color w:val="auto"/>
          <w:sz w:val="24"/>
        </w:rPr>
        <w:t>账 号：</w:t>
      </w:r>
      <w:r>
        <w:rPr>
          <w:rFonts w:hint="eastAsia" w:ascii="宋体" w:hAnsi="宋体" w:cs="宋体"/>
          <w:color w:val="auto"/>
          <w:kern w:val="0"/>
          <w:sz w:val="24"/>
        </w:rPr>
        <w:t>35050161924100000786</w:t>
      </w:r>
    </w:p>
    <w:p w14:paraId="2590205C">
      <w:pPr>
        <w:spacing w:line="360" w:lineRule="auto"/>
        <w:ind w:firstLine="480" w:firstLineChars="200"/>
        <w:rPr>
          <w:rFonts w:hint="eastAsia" w:ascii="宋体" w:hAnsi="宋体" w:cs="宋体"/>
          <w:color w:val="auto"/>
          <w:sz w:val="24"/>
        </w:rPr>
      </w:pPr>
      <w:r>
        <w:rPr>
          <w:rFonts w:hint="eastAsia" w:ascii="宋体" w:hAnsi="宋体" w:cs="宋体"/>
          <w:color w:val="auto"/>
          <w:sz w:val="24"/>
        </w:rPr>
        <w:t>8.响应文件有效期：首次响应文件提交截止时间起90个日历日。</w:t>
      </w:r>
    </w:p>
    <w:p w14:paraId="25361F26">
      <w:pPr>
        <w:spacing w:line="360" w:lineRule="auto"/>
        <w:ind w:left="420" w:leftChars="200"/>
        <w:rPr>
          <w:rFonts w:hint="eastAsia" w:ascii="宋体" w:hAnsi="宋体" w:cs="宋体"/>
          <w:color w:val="auto"/>
          <w:sz w:val="24"/>
        </w:rPr>
      </w:pPr>
      <w:r>
        <w:rPr>
          <w:rFonts w:hint="eastAsia" w:ascii="宋体" w:hAnsi="宋体" w:cs="宋体"/>
          <w:color w:val="auto"/>
          <w:sz w:val="24"/>
        </w:rPr>
        <w:t>9.代理服务费：</w:t>
      </w:r>
    </w:p>
    <w:p w14:paraId="2855B159">
      <w:pPr>
        <w:spacing w:line="360" w:lineRule="auto"/>
        <w:ind w:firstLine="480" w:firstLineChars="200"/>
        <w:rPr>
          <w:rFonts w:hint="eastAsia" w:ascii="宋体" w:hAnsi="宋体" w:cs="宋体"/>
          <w:color w:val="auto"/>
          <w:sz w:val="24"/>
        </w:rPr>
      </w:pPr>
      <w:r>
        <w:rPr>
          <w:rFonts w:hint="eastAsia" w:ascii="宋体" w:hAnsi="宋体" w:cs="宋体"/>
          <w:color w:val="auto"/>
          <w:sz w:val="24"/>
        </w:rPr>
        <w:t>代理服务费按项目合同金额的1%向成交供应商收取，成交供应商应在领取成交通知书前一次性向采购代理机构缴清代理服务费。</w:t>
      </w:r>
    </w:p>
    <w:p w14:paraId="7A81742D">
      <w:pPr>
        <w:widowControl/>
        <w:spacing w:line="360" w:lineRule="auto"/>
        <w:ind w:firstLine="480" w:firstLineChars="200"/>
        <w:jc w:val="left"/>
        <w:rPr>
          <w:rFonts w:hint="eastAsia" w:ascii="宋体" w:hAnsi="宋体"/>
          <w:bCs/>
          <w:color w:val="auto"/>
          <w:sz w:val="24"/>
        </w:rPr>
      </w:pPr>
      <w:r>
        <w:rPr>
          <w:rFonts w:hint="eastAsia" w:ascii="宋体" w:hAnsi="宋体"/>
          <w:bCs/>
          <w:color w:val="auto"/>
          <w:sz w:val="24"/>
        </w:rPr>
        <w:t>10.联系方式</w:t>
      </w:r>
    </w:p>
    <w:p w14:paraId="5352E22D">
      <w:pPr>
        <w:spacing w:line="360" w:lineRule="auto"/>
        <w:ind w:firstLine="480" w:firstLineChars="200"/>
        <w:rPr>
          <w:rFonts w:hint="eastAsia" w:ascii="宋体" w:hAnsi="宋体"/>
          <w:color w:val="auto"/>
          <w:sz w:val="24"/>
        </w:rPr>
      </w:pPr>
      <w:r>
        <w:rPr>
          <w:rFonts w:hint="eastAsia" w:ascii="宋体" w:hAnsi="宋体"/>
          <w:color w:val="auto"/>
          <w:sz w:val="24"/>
        </w:rPr>
        <w:t>采购人：</w:t>
      </w:r>
      <w:r>
        <w:rPr>
          <w:rFonts w:hint="eastAsia" w:ascii="宋体" w:hAnsi="宋体" w:cs="宋体"/>
          <w:color w:val="auto"/>
          <w:kern w:val="0"/>
          <w:sz w:val="24"/>
        </w:rPr>
        <w:t>福建省泉州监狱</w:t>
      </w:r>
    </w:p>
    <w:p w14:paraId="2DBBADB1">
      <w:pPr>
        <w:spacing w:line="360" w:lineRule="auto"/>
        <w:ind w:firstLine="480" w:firstLineChars="200"/>
        <w:rPr>
          <w:rFonts w:hint="eastAsia" w:ascii="宋体" w:hAnsi="宋体"/>
          <w:color w:val="auto"/>
          <w:sz w:val="24"/>
        </w:rPr>
      </w:pPr>
      <w:r>
        <w:rPr>
          <w:rFonts w:hint="eastAsia" w:ascii="宋体" w:hAnsi="宋体"/>
          <w:color w:val="auto"/>
          <w:sz w:val="24"/>
        </w:rPr>
        <w:t xml:space="preserve">地  址：福建省丰泽区古道街8号 </w:t>
      </w:r>
    </w:p>
    <w:p w14:paraId="140334DF">
      <w:pPr>
        <w:spacing w:line="360" w:lineRule="auto"/>
        <w:ind w:firstLine="480" w:firstLineChars="200"/>
        <w:rPr>
          <w:rFonts w:ascii="宋体"/>
          <w:color w:val="auto"/>
          <w:kern w:val="0"/>
          <w:sz w:val="24"/>
        </w:rPr>
      </w:pPr>
      <w:r>
        <w:rPr>
          <w:rFonts w:hint="eastAsia" w:ascii="宋体" w:hAnsi="宋体"/>
          <w:color w:val="auto"/>
          <w:sz w:val="24"/>
        </w:rPr>
        <w:t>联</w:t>
      </w:r>
      <w:r>
        <w:rPr>
          <w:rFonts w:hint="eastAsia" w:ascii="宋体" w:hAnsi="宋体" w:cs="宋体"/>
          <w:color w:val="auto"/>
          <w:sz w:val="24"/>
        </w:rPr>
        <w:t xml:space="preserve">系人及电话：陈先生    </w:t>
      </w:r>
      <w:r>
        <w:rPr>
          <w:rFonts w:hint="eastAsia" w:ascii="宋体"/>
          <w:color w:val="auto"/>
          <w:kern w:val="0"/>
          <w:sz w:val="24"/>
        </w:rPr>
        <w:t xml:space="preserve">   0595-68868970 </w:t>
      </w:r>
    </w:p>
    <w:p w14:paraId="5A10131F">
      <w:pPr>
        <w:spacing w:line="360" w:lineRule="auto"/>
        <w:ind w:firstLine="480" w:firstLineChars="200"/>
        <w:rPr>
          <w:rFonts w:hint="eastAsia" w:ascii="宋体" w:hAnsi="宋体" w:cs="宋体"/>
          <w:color w:val="auto"/>
          <w:sz w:val="24"/>
        </w:rPr>
      </w:pPr>
      <w:r>
        <w:rPr>
          <w:rFonts w:hint="eastAsia" w:ascii="宋体" w:hAnsi="宋体" w:cs="宋体"/>
          <w:color w:val="auto"/>
          <w:sz w:val="24"/>
        </w:rPr>
        <w:t>采购代理机构： 福建诚致项目管理有限公司</w:t>
      </w:r>
    </w:p>
    <w:p w14:paraId="35BA6A5F">
      <w:pPr>
        <w:spacing w:line="360" w:lineRule="auto"/>
        <w:ind w:firstLine="480" w:firstLineChars="200"/>
        <w:rPr>
          <w:rFonts w:hint="eastAsia" w:ascii="宋体" w:hAnsi="宋体" w:cs="宋体"/>
          <w:color w:val="auto"/>
          <w:sz w:val="24"/>
        </w:rPr>
      </w:pPr>
      <w:r>
        <w:rPr>
          <w:rFonts w:hint="eastAsia" w:ascii="宋体" w:hAnsi="宋体" w:cs="宋体"/>
          <w:color w:val="auto"/>
          <w:sz w:val="24"/>
        </w:rPr>
        <w:t>地  址：</w:t>
      </w:r>
      <w:r>
        <w:rPr>
          <w:rFonts w:ascii="宋体" w:hAnsi="宋体" w:cs="宋体"/>
          <w:color w:val="auto"/>
          <w:kern w:val="0"/>
          <w:sz w:val="24"/>
        </w:rPr>
        <w:t>福建省福州市鼓楼区铜盘路466-5号大自然文化创意园6号楼2</w:t>
      </w:r>
      <w:r>
        <w:rPr>
          <w:rFonts w:hint="eastAsia" w:ascii="宋体" w:hAnsi="宋体" w:cs="宋体"/>
          <w:color w:val="auto"/>
          <w:kern w:val="0"/>
          <w:sz w:val="24"/>
        </w:rPr>
        <w:t>层</w:t>
      </w:r>
    </w:p>
    <w:p w14:paraId="4B8F9DBF">
      <w:pPr>
        <w:spacing w:line="360" w:lineRule="auto"/>
        <w:ind w:firstLine="480" w:firstLineChars="200"/>
        <w:rPr>
          <w:rFonts w:hint="eastAsia" w:ascii="宋体" w:hAnsi="宋体" w:cs="宋体"/>
          <w:color w:val="auto"/>
          <w:sz w:val="24"/>
        </w:rPr>
      </w:pPr>
      <w:r>
        <w:rPr>
          <w:rFonts w:hint="eastAsia" w:ascii="宋体" w:hAnsi="宋体" w:cs="宋体"/>
          <w:color w:val="auto"/>
          <w:sz w:val="24"/>
        </w:rPr>
        <w:t xml:space="preserve">邮  编：350003  </w:t>
      </w:r>
    </w:p>
    <w:p w14:paraId="5FA37D0E">
      <w:pPr>
        <w:spacing w:line="360" w:lineRule="auto"/>
        <w:ind w:firstLine="480" w:firstLineChars="200"/>
        <w:rPr>
          <w:rFonts w:hint="eastAsia" w:ascii="宋体" w:hAnsi="宋体" w:cs="宋体"/>
          <w:color w:val="auto"/>
          <w:sz w:val="24"/>
        </w:rPr>
      </w:pPr>
      <w:r>
        <w:rPr>
          <w:rFonts w:hint="eastAsia" w:ascii="宋体" w:hAnsi="宋体" w:cs="宋体"/>
          <w:color w:val="auto"/>
          <w:sz w:val="24"/>
        </w:rPr>
        <w:t>电  话：</w:t>
      </w:r>
      <w:r>
        <w:rPr>
          <w:rFonts w:hint="eastAsia" w:ascii="宋体" w:hAnsi="宋体" w:cs="宋体"/>
          <w:color w:val="auto"/>
          <w:kern w:val="0"/>
          <w:sz w:val="24"/>
        </w:rPr>
        <w:t>0591-87806063</w:t>
      </w:r>
    </w:p>
    <w:p w14:paraId="1E0165AB">
      <w:pPr>
        <w:spacing w:line="360" w:lineRule="auto"/>
        <w:ind w:firstLine="480" w:firstLineChars="200"/>
        <w:rPr>
          <w:rFonts w:hint="eastAsia" w:ascii="宋体" w:hAnsi="宋体" w:cs="宋体"/>
          <w:color w:val="auto"/>
          <w:sz w:val="24"/>
        </w:rPr>
      </w:pPr>
      <w:r>
        <w:rPr>
          <w:rFonts w:hint="eastAsia" w:ascii="宋体" w:hAnsi="宋体" w:cs="宋体"/>
          <w:color w:val="auto"/>
          <w:sz w:val="24"/>
        </w:rPr>
        <w:t>项目负责人：林小斌、</w:t>
      </w:r>
      <w:r>
        <w:rPr>
          <w:rFonts w:ascii="宋体" w:hAnsi="宋体" w:cs="宋体"/>
          <w:color w:val="auto"/>
          <w:kern w:val="0"/>
          <w:sz w:val="24"/>
        </w:rPr>
        <w:t>孙秀娟</w:t>
      </w:r>
      <w:r>
        <w:rPr>
          <w:rFonts w:hint="eastAsia" w:ascii="宋体" w:hAnsi="宋体" w:cs="宋体"/>
          <w:color w:val="auto"/>
          <w:kern w:val="0"/>
          <w:sz w:val="24"/>
        </w:rPr>
        <w:t>、方谢菲</w:t>
      </w:r>
      <w:r>
        <w:rPr>
          <w:rFonts w:hint="eastAsia" w:ascii="宋体" w:hAnsi="宋体" w:cs="宋体"/>
          <w:color w:val="auto"/>
          <w:sz w:val="24"/>
        </w:rPr>
        <w:t>、翁秀红、林杉</w:t>
      </w:r>
    </w:p>
    <w:p w14:paraId="36A613F5">
      <w:pPr>
        <w:spacing w:line="360" w:lineRule="auto"/>
        <w:ind w:firstLine="480" w:firstLineChars="200"/>
        <w:rPr>
          <w:rFonts w:hint="eastAsia" w:ascii="宋体" w:hAnsi="宋体" w:cs="宋体"/>
          <w:color w:val="auto"/>
          <w:sz w:val="24"/>
        </w:rPr>
      </w:pPr>
      <w:r>
        <w:rPr>
          <w:rFonts w:hint="eastAsia" w:ascii="宋体" w:hAnsi="宋体" w:cs="宋体"/>
          <w:color w:val="auto"/>
          <w:sz w:val="24"/>
        </w:rPr>
        <w:t xml:space="preserve">公司网址：http://www.fjczxm.com/  </w:t>
      </w:r>
    </w:p>
    <w:p w14:paraId="1C5878BF">
      <w:pPr>
        <w:spacing w:line="360" w:lineRule="auto"/>
        <w:ind w:firstLine="480" w:firstLineChars="200"/>
        <w:rPr>
          <w:rFonts w:hint="eastAsia" w:ascii="宋体" w:hAnsi="宋体" w:cs="宋体"/>
          <w:color w:val="auto"/>
          <w:sz w:val="24"/>
        </w:rPr>
      </w:pPr>
      <w:r>
        <w:rPr>
          <w:rFonts w:hint="eastAsia" w:ascii="宋体" w:hAnsi="宋体" w:cs="宋体"/>
          <w:color w:val="auto"/>
          <w:sz w:val="24"/>
        </w:rPr>
        <w:t>电子邮箱：</w:t>
      </w:r>
      <w:r>
        <w:rPr>
          <w:rFonts w:hint="eastAsia" w:ascii="宋体" w:hAnsi="宋体" w:cs="宋体"/>
          <w:color w:val="auto"/>
          <w:kern w:val="0"/>
          <w:sz w:val="24"/>
        </w:rPr>
        <w:t>fjczxmgl@163.com</w:t>
      </w:r>
    </w:p>
    <w:p w14:paraId="091CE998">
      <w:pPr>
        <w:spacing w:line="360" w:lineRule="auto"/>
        <w:ind w:firstLine="480" w:firstLineChars="200"/>
        <w:rPr>
          <w:rFonts w:hint="eastAsia" w:ascii="宋体" w:hAnsi="宋体" w:cs="宋体"/>
          <w:color w:val="auto"/>
          <w:sz w:val="24"/>
        </w:rPr>
      </w:pPr>
      <w:r>
        <w:rPr>
          <w:rFonts w:hint="eastAsia" w:ascii="宋体" w:hAnsi="宋体" w:cs="宋体"/>
          <w:color w:val="auto"/>
          <w:sz w:val="24"/>
        </w:rPr>
        <w:t>11.有关本项目的相关信息（包括网上竞价文件若有修改补充），福建诚致项目管理有限公司将通过以下媒介发布通知，请潜在供应商随时关注相关网站，以免错漏重要信息。</w:t>
      </w:r>
    </w:p>
    <w:p w14:paraId="353A1428">
      <w:pPr>
        <w:pStyle w:val="3"/>
        <w:spacing w:beforeAutospacing="0" w:afterAutospacing="0" w:line="360" w:lineRule="auto"/>
        <w:ind w:firstLine="480" w:firstLineChars="200"/>
        <w:rPr>
          <w:rFonts w:hint="eastAsia" w:cs="宋体"/>
          <w:b w:val="0"/>
          <w:color w:val="auto"/>
          <w:kern w:val="2"/>
          <w:sz w:val="24"/>
          <w:szCs w:val="24"/>
        </w:rPr>
      </w:pPr>
      <w:r>
        <w:rPr>
          <w:rFonts w:hint="eastAsia" w:cs="宋体"/>
          <w:b w:val="0"/>
          <w:color w:val="auto"/>
          <w:kern w:val="2"/>
          <w:sz w:val="24"/>
          <w:szCs w:val="24"/>
        </w:rPr>
        <w:t>福建省国资采购平台（https://ygcg.fjcqjy.com/）；</w:t>
      </w:r>
    </w:p>
    <w:p w14:paraId="10241541">
      <w:pPr>
        <w:pStyle w:val="3"/>
        <w:spacing w:beforeAutospacing="0" w:afterAutospacing="0" w:line="360" w:lineRule="auto"/>
        <w:ind w:firstLine="480" w:firstLineChars="200"/>
        <w:rPr>
          <w:rFonts w:hint="eastAsia" w:cs="宋体"/>
          <w:color w:val="auto"/>
        </w:rPr>
      </w:pPr>
      <w:r>
        <w:rPr>
          <w:rFonts w:hint="eastAsia" w:cs="宋体"/>
          <w:b w:val="0"/>
          <w:color w:val="auto"/>
          <w:kern w:val="2"/>
          <w:sz w:val="24"/>
          <w:szCs w:val="24"/>
        </w:rPr>
        <w:t>福建诚致项目管理有限公司网站，网址：http://www.fjczxm.com/。</w:t>
      </w:r>
    </w:p>
    <w:p w14:paraId="53502678">
      <w:pPr>
        <w:spacing w:line="360" w:lineRule="auto"/>
        <w:rPr>
          <w:rFonts w:hint="eastAsia" w:ascii="宋体" w:hAnsi="宋体" w:cs="宋体"/>
          <w:color w:val="auto"/>
          <w:sz w:val="24"/>
        </w:rPr>
      </w:pPr>
    </w:p>
    <w:p w14:paraId="44E0AADA">
      <w:pPr>
        <w:pStyle w:val="4"/>
        <w:keepNext w:val="0"/>
        <w:keepLines w:val="0"/>
        <w:rPr>
          <w:rFonts w:hint="eastAsia"/>
          <w:color w:val="auto"/>
        </w:rPr>
      </w:pPr>
    </w:p>
    <w:p w14:paraId="7A073E31">
      <w:pPr>
        <w:rPr>
          <w:color w:val="auto"/>
        </w:rPr>
      </w:pPr>
    </w:p>
    <w:p w14:paraId="02E9C535">
      <w:pPr>
        <w:pStyle w:val="25"/>
        <w:rPr>
          <w:color w:val="auto"/>
        </w:rPr>
      </w:pPr>
    </w:p>
    <w:p w14:paraId="5D3F28D7">
      <w:pPr>
        <w:rPr>
          <w:rFonts w:hint="eastAsia" w:ascii="宋体" w:hAnsi="宋体" w:cs="宋体"/>
          <w:b/>
          <w:color w:val="auto"/>
          <w:kern w:val="0"/>
          <w:sz w:val="32"/>
          <w:szCs w:val="32"/>
        </w:rPr>
      </w:pPr>
      <w:r>
        <w:rPr>
          <w:rFonts w:hint="eastAsia" w:ascii="宋体" w:hAnsi="宋体" w:cs="宋体"/>
          <w:b/>
          <w:color w:val="auto"/>
          <w:kern w:val="0"/>
          <w:sz w:val="32"/>
          <w:szCs w:val="32"/>
        </w:rPr>
        <w:br w:type="page"/>
      </w:r>
    </w:p>
    <w:p w14:paraId="5B0EAEDA">
      <w:pPr>
        <w:numPr>
          <w:ilvl w:val="0"/>
          <w:numId w:val="1"/>
        </w:numPr>
        <w:spacing w:line="360" w:lineRule="auto"/>
        <w:jc w:val="center"/>
        <w:rPr>
          <w:rFonts w:hint="eastAsia" w:ascii="宋体" w:hAnsi="宋体" w:cs="宋体"/>
          <w:b/>
          <w:color w:val="auto"/>
          <w:kern w:val="0"/>
          <w:sz w:val="32"/>
          <w:szCs w:val="32"/>
        </w:rPr>
      </w:pPr>
      <w:r>
        <w:rPr>
          <w:rFonts w:hint="eastAsia" w:ascii="宋体" w:hAnsi="宋体" w:cs="宋体"/>
          <w:b/>
          <w:color w:val="auto"/>
          <w:kern w:val="0"/>
          <w:sz w:val="32"/>
          <w:szCs w:val="32"/>
        </w:rPr>
        <w:t xml:space="preserve"> 网上竞价须知</w:t>
      </w:r>
    </w:p>
    <w:p w14:paraId="5D56BD81">
      <w:pPr>
        <w:spacing w:line="360" w:lineRule="auto"/>
        <w:ind w:firstLine="482" w:firstLineChars="200"/>
        <w:jc w:val="left"/>
        <w:rPr>
          <w:rFonts w:hint="eastAsia" w:ascii="宋体" w:hAnsi="宋体" w:cs="宋体"/>
          <w:b/>
          <w:bCs/>
          <w:color w:val="auto"/>
          <w:sz w:val="24"/>
        </w:rPr>
      </w:pPr>
      <w:r>
        <w:rPr>
          <w:rFonts w:hint="eastAsia" w:ascii="宋体" w:hAnsi="宋体" w:cs="宋体"/>
          <w:b/>
          <w:bCs/>
          <w:color w:val="auto"/>
          <w:sz w:val="24"/>
        </w:rPr>
        <w:t>一、合格的供应商</w:t>
      </w:r>
    </w:p>
    <w:p w14:paraId="63B0F5AC">
      <w:pPr>
        <w:spacing w:line="360" w:lineRule="auto"/>
        <w:ind w:firstLine="480" w:firstLineChars="200"/>
        <w:jc w:val="left"/>
        <w:rPr>
          <w:rFonts w:hint="eastAsia" w:ascii="宋体" w:hAnsi="宋体"/>
          <w:color w:val="auto"/>
          <w:sz w:val="24"/>
        </w:rPr>
      </w:pPr>
      <w:r>
        <w:rPr>
          <w:rFonts w:hint="eastAsia" w:ascii="宋体" w:hAnsi="宋体"/>
          <w:color w:val="auto"/>
          <w:sz w:val="24"/>
        </w:rPr>
        <w:t>1.供应商资格要求详见本文件第一章。</w:t>
      </w:r>
    </w:p>
    <w:p w14:paraId="16CDB256">
      <w:pPr>
        <w:spacing w:line="360" w:lineRule="auto"/>
        <w:ind w:firstLine="480" w:firstLineChars="200"/>
        <w:jc w:val="left"/>
        <w:rPr>
          <w:rFonts w:hint="eastAsia" w:ascii="宋体" w:hAnsi="宋体" w:cs="宋体"/>
          <w:color w:val="auto"/>
          <w:sz w:val="24"/>
        </w:rPr>
      </w:pPr>
      <w:r>
        <w:rPr>
          <w:rFonts w:hint="eastAsia" w:ascii="宋体" w:hAnsi="宋体" w:cs="宋体"/>
          <w:color w:val="auto"/>
          <w:sz w:val="24"/>
        </w:rPr>
        <w:t>2.一个供应商只能提交一个响应文件。存在单位负责人为同一人或者存在直接控股、管理关系的不同供应商，不得参加同一合同包项下的网上竞价活动。</w:t>
      </w:r>
    </w:p>
    <w:p w14:paraId="6C3F4177">
      <w:pPr>
        <w:widowControl/>
        <w:spacing w:line="360" w:lineRule="auto"/>
        <w:ind w:firstLine="480" w:firstLineChars="200"/>
        <w:jc w:val="left"/>
        <w:rPr>
          <w:rFonts w:hint="eastAsia" w:ascii="宋体" w:hAnsi="宋体" w:cs="宋体"/>
          <w:b/>
          <w:bCs/>
          <w:color w:val="auto"/>
          <w:sz w:val="24"/>
        </w:rPr>
      </w:pPr>
      <w:r>
        <w:rPr>
          <w:rFonts w:hint="eastAsia" w:ascii="宋体" w:hAnsi="宋体" w:cs="宋体"/>
          <w:color w:val="auto"/>
          <w:sz w:val="24"/>
        </w:rPr>
        <w:t>3.为采购项目提供整体设计、规范编制或者项目管理、监理、检测等服务的</w:t>
      </w:r>
      <w:r>
        <w:rPr>
          <w:rStyle w:val="35"/>
          <w:rFonts w:hint="eastAsia" w:ascii="宋体" w:hAnsi="宋体"/>
          <w:color w:val="auto"/>
          <w:kern w:val="0"/>
          <w:sz w:val="24"/>
        </w:rPr>
        <w:t>供应商</w:t>
      </w:r>
      <w:r>
        <w:rPr>
          <w:rFonts w:hint="eastAsia" w:ascii="宋体" w:hAnsi="宋体" w:cs="宋体"/>
          <w:color w:val="auto"/>
          <w:sz w:val="24"/>
        </w:rPr>
        <w:t>，不得再参加该采购项目的其他采购活动。</w:t>
      </w:r>
      <w:r>
        <w:rPr>
          <w:rFonts w:hint="eastAsia" w:ascii="宋体" w:hAnsi="宋体" w:cs="宋体"/>
          <w:b/>
          <w:bCs/>
          <w:color w:val="auto"/>
          <w:sz w:val="24"/>
        </w:rPr>
        <w:t>本项目提供整体设计、规范编制或者项目管理、监理、检测等服务的供应商：</w:t>
      </w:r>
      <w:r>
        <w:rPr>
          <w:rFonts w:hint="eastAsia" w:ascii="宋体" w:hAnsi="宋体" w:cs="宋体"/>
          <w:b/>
          <w:bCs/>
          <w:color w:val="auto"/>
          <w:sz w:val="24"/>
          <w:u w:val="single"/>
        </w:rPr>
        <w:t xml:space="preserve"> /  </w:t>
      </w:r>
      <w:r>
        <w:rPr>
          <w:rFonts w:hint="eastAsia" w:ascii="宋体" w:hAnsi="宋体" w:cs="宋体"/>
          <w:b/>
          <w:bCs/>
          <w:color w:val="auto"/>
          <w:sz w:val="24"/>
        </w:rPr>
        <w:t>。</w:t>
      </w:r>
    </w:p>
    <w:p w14:paraId="51BF6339">
      <w:pPr>
        <w:pStyle w:val="25"/>
        <w:spacing w:after="0" w:line="360" w:lineRule="auto"/>
        <w:ind w:left="0" w:leftChars="0" w:firstLine="480" w:firstLineChars="200"/>
        <w:rPr>
          <w:rFonts w:hint="eastAsia" w:ascii="宋体" w:hAnsi="宋体" w:cs="宋体"/>
          <w:color w:val="auto"/>
          <w:sz w:val="24"/>
        </w:rPr>
      </w:pPr>
      <w:r>
        <w:rPr>
          <w:rFonts w:hint="eastAsia" w:ascii="宋体" w:hAnsi="宋体" w:cs="宋体"/>
          <w:color w:val="auto"/>
          <w:sz w:val="24"/>
        </w:rPr>
        <w:t>4.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14:paraId="364E5840">
      <w:pPr>
        <w:pStyle w:val="25"/>
        <w:spacing w:line="360" w:lineRule="auto"/>
        <w:ind w:left="0" w:leftChars="0" w:firstLine="480" w:firstLineChars="200"/>
        <w:rPr>
          <w:rFonts w:hint="eastAsia" w:ascii="宋体" w:hAnsi="宋体" w:cs="宋体"/>
          <w:color w:val="auto"/>
          <w:sz w:val="24"/>
        </w:rPr>
      </w:pPr>
      <w:r>
        <w:rPr>
          <w:rFonts w:hint="eastAsia" w:ascii="宋体" w:hAnsi="宋体" w:cs="宋体"/>
          <w:color w:val="auto"/>
          <w:sz w:val="24"/>
        </w:rPr>
        <w:t>5.供应商在网上竞价开始时未被列入福建省监狱系统不良行为记录名单（黑名单）。须提供承诺函，格式详见第五章。</w:t>
      </w:r>
    </w:p>
    <w:p w14:paraId="769C6138">
      <w:pPr>
        <w:pStyle w:val="25"/>
        <w:spacing w:line="360" w:lineRule="auto"/>
        <w:ind w:left="0" w:leftChars="0" w:firstLine="480" w:firstLineChars="200"/>
        <w:rPr>
          <w:rFonts w:hint="eastAsia" w:ascii="宋体" w:hAnsi="宋体" w:cs="宋体"/>
          <w:color w:val="auto"/>
          <w:sz w:val="24"/>
        </w:rPr>
      </w:pPr>
      <w:r>
        <w:rPr>
          <w:rFonts w:hint="eastAsia" w:ascii="宋体" w:hAnsi="宋体" w:cs="宋体"/>
          <w:color w:val="auto"/>
          <w:sz w:val="24"/>
        </w:rPr>
        <w:t>6.如本项目设定最高单价限价，则供应商须在最高单价限价范围内进行网上竞价，成交后，须提供不高于最高单价限价的最终成交分项单价报价。须提供承诺函，格式详见第五章。</w:t>
      </w:r>
    </w:p>
    <w:p w14:paraId="684A969B">
      <w:pPr>
        <w:spacing w:line="360" w:lineRule="auto"/>
        <w:ind w:firstLine="482" w:firstLineChars="200"/>
        <w:rPr>
          <w:rStyle w:val="35"/>
          <w:rFonts w:hint="eastAsia" w:ascii="宋体" w:hAnsi="宋体"/>
          <w:b/>
          <w:bCs/>
          <w:color w:val="auto"/>
          <w:kern w:val="0"/>
          <w:sz w:val="24"/>
        </w:rPr>
      </w:pPr>
      <w:r>
        <w:rPr>
          <w:rStyle w:val="35"/>
          <w:rFonts w:hint="eastAsia" w:ascii="宋体" w:hAnsi="宋体"/>
          <w:b/>
          <w:bCs/>
          <w:color w:val="auto"/>
          <w:kern w:val="0"/>
          <w:sz w:val="24"/>
        </w:rPr>
        <w:t>二、报名须知</w:t>
      </w:r>
    </w:p>
    <w:p w14:paraId="10809C7E">
      <w:pPr>
        <w:widowControl/>
        <w:spacing w:line="360" w:lineRule="auto"/>
        <w:ind w:firstLine="480" w:firstLineChars="200"/>
        <w:jc w:val="left"/>
        <w:rPr>
          <w:rStyle w:val="35"/>
          <w:rFonts w:hint="eastAsia" w:ascii="宋体" w:hAnsi="宋体" w:cs="宋体"/>
          <w:color w:val="auto"/>
          <w:kern w:val="0"/>
          <w:sz w:val="24"/>
        </w:rPr>
      </w:pPr>
      <w:r>
        <w:rPr>
          <w:rStyle w:val="35"/>
          <w:rFonts w:hint="eastAsia" w:ascii="宋体" w:hAnsi="宋体" w:cs="宋体"/>
          <w:color w:val="auto"/>
          <w:kern w:val="0"/>
          <w:sz w:val="24"/>
        </w:rPr>
        <w:t>1.供应商应在网上竞价平台（网址：</w:t>
      </w:r>
      <w:r>
        <w:rPr>
          <w:rFonts w:hint="eastAsia" w:cs="宋体"/>
          <w:color w:val="auto"/>
          <w:sz w:val="24"/>
        </w:rPr>
        <w:t>http://www.fjczxm.com/</w:t>
      </w:r>
      <w:r>
        <w:rPr>
          <w:rStyle w:val="35"/>
          <w:rFonts w:hint="eastAsia" w:ascii="宋体" w:hAnsi="宋体" w:cs="宋体"/>
          <w:color w:val="auto"/>
          <w:kern w:val="0"/>
          <w:sz w:val="24"/>
        </w:rPr>
        <w:t>）上进行注册、报名（上传响应文件）、网上竞价等相关操作，具体操作指南详见网上竞价平台（网址：</w:t>
      </w:r>
      <w:r>
        <w:rPr>
          <w:rFonts w:hint="eastAsia" w:cs="宋体"/>
          <w:color w:val="auto"/>
          <w:sz w:val="24"/>
        </w:rPr>
        <w:t>http://www.fjczxm.com/</w:t>
      </w:r>
      <w:r>
        <w:rPr>
          <w:rStyle w:val="35"/>
          <w:rFonts w:hint="eastAsia" w:ascii="宋体" w:hAnsi="宋体" w:cs="宋体"/>
          <w:color w:val="auto"/>
          <w:kern w:val="0"/>
          <w:sz w:val="24"/>
        </w:rPr>
        <w:t>）</w:t>
      </w:r>
      <w:r>
        <w:rPr>
          <w:rStyle w:val="35"/>
          <w:rFonts w:hint="eastAsia" w:ascii="宋体" w:hAnsi="宋体" w:cs="宋体"/>
          <w:b/>
          <w:bCs/>
          <w:color w:val="auto"/>
          <w:kern w:val="0"/>
          <w:sz w:val="24"/>
        </w:rPr>
        <w:t>。</w:t>
      </w:r>
      <w:r>
        <w:rPr>
          <w:rStyle w:val="35"/>
          <w:rFonts w:hint="eastAsia" w:ascii="宋体" w:hAnsi="宋体" w:cs="宋体"/>
          <w:color w:val="auto"/>
          <w:kern w:val="0"/>
          <w:sz w:val="24"/>
        </w:rPr>
        <w:t>若实际网上竞价平台操作与操作指南描述不一致的，按实际网上竞价平台系统要求的进行操作，若因供应商操作不当导致审核不合格或报价无效的，由其自行承担相应后果。</w:t>
      </w:r>
    </w:p>
    <w:p w14:paraId="31003BA1">
      <w:pPr>
        <w:widowControl/>
        <w:shd w:val="clear" w:color="auto" w:fill="FFFFFF"/>
        <w:spacing w:line="360" w:lineRule="auto"/>
        <w:ind w:firstLine="480" w:firstLineChars="200"/>
        <w:jc w:val="left"/>
        <w:rPr>
          <w:rFonts w:hint="eastAsia" w:ascii="宋体" w:hAnsi="宋体"/>
          <w:color w:val="auto"/>
          <w:sz w:val="24"/>
        </w:rPr>
      </w:pPr>
      <w:r>
        <w:rPr>
          <w:rFonts w:hint="eastAsia" w:ascii="宋体" w:hAnsi="宋体" w:cs="宋体"/>
          <w:color w:val="auto"/>
          <w:sz w:val="24"/>
        </w:rPr>
        <w:t>2.供应商须</w:t>
      </w:r>
      <w:r>
        <w:rPr>
          <w:rStyle w:val="35"/>
          <w:rFonts w:hint="eastAsia" w:ascii="宋体" w:hAnsi="宋体" w:cs="宋体"/>
          <w:color w:val="auto"/>
          <w:sz w:val="24"/>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rPr>
        <w:t>供应商可在网上竞价开始时间前通过平台查询其是否通过审核，如未通过审核，可获悉未通过的具体原因。</w:t>
      </w:r>
    </w:p>
    <w:p w14:paraId="70FC6F9E">
      <w:pPr>
        <w:pStyle w:val="20"/>
        <w:spacing w:before="75" w:beforeAutospacing="0" w:after="75" w:afterAutospacing="0" w:line="360" w:lineRule="auto"/>
        <w:ind w:firstLine="480"/>
        <w:rPr>
          <w:rStyle w:val="35"/>
          <w:rFonts w:ascii="Times New Roman" w:hAnsi="Times New Roman" w:cs="Times New Roman"/>
          <w:b/>
          <w:bCs/>
          <w:color w:val="auto"/>
          <w:sz w:val="24"/>
        </w:rPr>
      </w:pPr>
      <w:r>
        <w:rPr>
          <w:rFonts w:hint="eastAsia"/>
          <w:color w:val="auto"/>
        </w:rPr>
        <w:t>3.</w:t>
      </w:r>
      <w:r>
        <w:rPr>
          <w:rStyle w:val="35"/>
          <w:rFonts w:hint="eastAsia"/>
          <w:color w:val="auto"/>
          <w:sz w:val="24"/>
        </w:rPr>
        <w:t>供应商提交的响应文件符合网上竞价文件要求的（即不存在网上竞价文件中规定的无效响应情形的）方可在网上竞价时间内参与竞价</w:t>
      </w:r>
      <w:r>
        <w:rPr>
          <w:rStyle w:val="35"/>
          <w:color w:val="auto"/>
          <w:sz w:val="24"/>
        </w:rPr>
        <w:t>。</w:t>
      </w:r>
      <w:r>
        <w:rPr>
          <w:rStyle w:val="35"/>
          <w:rFonts w:hint="eastAsia"/>
          <w:color w:val="auto"/>
          <w:sz w:val="24"/>
        </w:rPr>
        <w:t>若供应商的响应文件存在网上竞价文件中规定无效响应情形的，则报名审核不合格，该供应商</w:t>
      </w:r>
      <w:r>
        <w:rPr>
          <w:rFonts w:hint="eastAsia"/>
          <w:color w:val="auto"/>
        </w:rPr>
        <w:t>将失去竞价资格。网上竞价文件及供应商提交的电子响应文件均具有法律效力。</w:t>
      </w:r>
      <w:r>
        <w:rPr>
          <w:rStyle w:val="35"/>
          <w:rFonts w:hint="eastAsia" w:ascii="Times New Roman" w:hAnsi="Times New Roman" w:cs="Times New Roman"/>
          <w:b/>
          <w:bCs/>
          <w:color w:val="auto"/>
          <w:sz w:val="24"/>
        </w:rPr>
        <w:t>若合格供应商数量不足三家的（除“</w:t>
      </w:r>
      <w:r>
        <w:rPr>
          <w:rStyle w:val="35"/>
          <w:rFonts w:ascii="Times New Roman" w:hAnsi="Times New Roman" w:cs="Times New Roman"/>
          <w:b/>
          <w:bCs/>
          <w:color w:val="auto"/>
          <w:sz w:val="24"/>
        </w:rPr>
        <w:t>首次采用网上竞价采购方式流标的项目，在组织新一轮网上竞价采购时，采购过程中合格的供应商只有两家时，可以直接与该两家供应商进行网上竞价采购</w:t>
      </w:r>
      <w:r>
        <w:rPr>
          <w:rStyle w:val="35"/>
          <w:rFonts w:hint="eastAsia" w:ascii="Times New Roman" w:hAnsi="Times New Roman" w:cs="Times New Roman"/>
          <w:b/>
          <w:bCs/>
          <w:color w:val="auto"/>
          <w:sz w:val="24"/>
        </w:rPr>
        <w:t>”情形外），</w:t>
      </w:r>
      <w:r>
        <w:rPr>
          <w:rStyle w:val="35"/>
          <w:rFonts w:hint="eastAsia" w:ascii="Times New Roman" w:hAnsi="Times New Roman" w:cs="Times New Roman"/>
          <w:color w:val="auto"/>
          <w:sz w:val="24"/>
        </w:rPr>
        <w:t>本次采购活动结束，采购人将按照相关规定进行后续采购活动（包括但不限于：重新开展网上竞价活动、采用其他方式采购等）。</w:t>
      </w:r>
    </w:p>
    <w:p w14:paraId="1F530254">
      <w:pPr>
        <w:pStyle w:val="20"/>
        <w:spacing w:before="75" w:beforeAutospacing="0" w:after="75" w:afterAutospacing="0" w:line="360" w:lineRule="auto"/>
        <w:ind w:firstLine="480"/>
        <w:rPr>
          <w:rFonts w:hint="eastAsia"/>
          <w:color w:val="auto"/>
        </w:rPr>
      </w:pPr>
      <w:r>
        <w:rPr>
          <w:rFonts w:hint="eastAsia"/>
          <w:color w:val="auto"/>
        </w:rPr>
        <w:t>4.有下列情形之一的，</w:t>
      </w:r>
      <w:r>
        <w:rPr>
          <w:rStyle w:val="29"/>
          <w:rFonts w:hint="eastAsia"/>
          <w:color w:val="auto"/>
        </w:rPr>
        <w:t>报名审核不合格，视为无效响应：</w:t>
      </w:r>
    </w:p>
    <w:p w14:paraId="4E8D02CB">
      <w:pPr>
        <w:pStyle w:val="36"/>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（1）不符合本文件第一章“供应商资格要求”的；</w:t>
      </w:r>
    </w:p>
    <w:p w14:paraId="12B0FB05">
      <w:pPr>
        <w:pStyle w:val="36"/>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（2）不符合本文件第二章“合格的供应商”要求的；</w:t>
      </w:r>
    </w:p>
    <w:p w14:paraId="2A9A970E">
      <w:pPr>
        <w:pStyle w:val="36"/>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（3）违反网上竞价文件中载明“无效响应”条款</w:t>
      </w:r>
      <w:r>
        <w:rPr>
          <w:rFonts w:ascii="宋体" w:hAnsi="宋体" w:cs="宋体"/>
          <w:color w:val="auto"/>
          <w:kern w:val="0"/>
          <w:sz w:val="24"/>
          <w:szCs w:val="24"/>
        </w:rPr>
        <w:t>的规定</w:t>
      </w:r>
      <w:r>
        <w:rPr>
          <w:rFonts w:hint="eastAsia" w:ascii="宋体" w:hAnsi="宋体" w:cs="宋体"/>
          <w:color w:val="auto"/>
          <w:kern w:val="0"/>
          <w:sz w:val="24"/>
          <w:szCs w:val="24"/>
        </w:rPr>
        <w:t>。</w:t>
      </w:r>
    </w:p>
    <w:p w14:paraId="07A1BC52">
      <w:pPr>
        <w:spacing w:line="360" w:lineRule="auto"/>
        <w:ind w:firstLine="482" w:firstLineChars="200"/>
        <w:rPr>
          <w:rFonts w:hint="eastAsia" w:ascii="宋体" w:hAnsi="宋体" w:cs="宋体"/>
          <w:b/>
          <w:bCs/>
          <w:color w:val="auto"/>
          <w:kern w:val="0"/>
          <w:sz w:val="24"/>
        </w:rPr>
      </w:pPr>
      <w:r>
        <w:rPr>
          <w:rStyle w:val="35"/>
          <w:rFonts w:hint="eastAsia" w:ascii="宋体" w:hAnsi="宋体"/>
          <w:b/>
          <w:bCs/>
          <w:color w:val="auto"/>
          <w:kern w:val="0"/>
          <w:sz w:val="24"/>
        </w:rPr>
        <w:t>三、网上</w:t>
      </w:r>
      <w:r>
        <w:rPr>
          <w:rStyle w:val="35"/>
          <w:rFonts w:ascii="宋体" w:hAnsi="宋体"/>
          <w:b/>
          <w:bCs/>
          <w:color w:val="auto"/>
          <w:kern w:val="0"/>
          <w:sz w:val="24"/>
        </w:rPr>
        <w:t>竞价规则</w:t>
      </w:r>
    </w:p>
    <w:p w14:paraId="62C24D29">
      <w:pPr>
        <w:pStyle w:val="20"/>
        <w:spacing w:before="75" w:beforeAutospacing="0" w:after="75" w:afterAutospacing="0" w:line="360" w:lineRule="auto"/>
        <w:ind w:firstLine="480"/>
        <w:rPr>
          <w:rStyle w:val="35"/>
          <w:rFonts w:hint="eastAsia"/>
          <w:color w:val="auto"/>
          <w:kern w:val="0"/>
          <w:sz w:val="24"/>
        </w:rPr>
      </w:pPr>
      <w:r>
        <w:rPr>
          <w:rFonts w:hint="eastAsia"/>
          <w:color w:val="auto"/>
        </w:rPr>
        <w:t>1.</w:t>
      </w:r>
      <w:r>
        <w:rPr>
          <w:rStyle w:val="35"/>
          <w:color w:val="auto"/>
          <w:kern w:val="0"/>
          <w:sz w:val="24"/>
        </w:rPr>
        <w:t>网上竞价的报价时限为</w:t>
      </w:r>
      <w:r>
        <w:rPr>
          <w:rStyle w:val="35"/>
          <w:rFonts w:hint="eastAsia"/>
          <w:color w:val="auto"/>
          <w:kern w:val="0"/>
          <w:sz w:val="24"/>
        </w:rPr>
        <w:t>网上竞价开始时间起至网上竞价截止时间止，在此期间内</w:t>
      </w:r>
      <w:r>
        <w:rPr>
          <w:rStyle w:val="35"/>
          <w:color w:val="auto"/>
          <w:kern w:val="0"/>
          <w:sz w:val="24"/>
        </w:rPr>
        <w:t>，报名审核</w:t>
      </w:r>
      <w:r>
        <w:rPr>
          <w:rStyle w:val="35"/>
          <w:rFonts w:hint="eastAsia"/>
          <w:color w:val="auto"/>
          <w:kern w:val="0"/>
          <w:sz w:val="24"/>
        </w:rPr>
        <w:t>通过</w:t>
      </w:r>
      <w:r>
        <w:rPr>
          <w:rStyle w:val="35"/>
          <w:color w:val="auto"/>
          <w:kern w:val="0"/>
          <w:sz w:val="24"/>
        </w:rPr>
        <w:t>的</w:t>
      </w:r>
      <w:r>
        <w:rPr>
          <w:rStyle w:val="35"/>
          <w:rFonts w:hint="eastAsia"/>
          <w:color w:val="auto"/>
          <w:kern w:val="0"/>
          <w:sz w:val="24"/>
        </w:rPr>
        <w:t>供应商</w:t>
      </w:r>
      <w:r>
        <w:rPr>
          <w:rStyle w:val="35"/>
          <w:color w:val="auto"/>
          <w:kern w:val="0"/>
          <w:sz w:val="24"/>
        </w:rPr>
        <w:t>可通过</w:t>
      </w:r>
      <w:r>
        <w:rPr>
          <w:rStyle w:val="35"/>
          <w:rFonts w:hint="eastAsia"/>
          <w:color w:val="auto"/>
          <w:kern w:val="0"/>
          <w:sz w:val="24"/>
        </w:rPr>
        <w:t>网上竞价平台</w:t>
      </w:r>
      <w:r>
        <w:rPr>
          <w:rStyle w:val="35"/>
          <w:color w:val="auto"/>
          <w:kern w:val="0"/>
          <w:sz w:val="24"/>
        </w:rPr>
        <w:t>参与</w:t>
      </w:r>
      <w:r>
        <w:rPr>
          <w:rStyle w:val="35"/>
          <w:rFonts w:hint="eastAsia"/>
          <w:color w:val="auto"/>
          <w:kern w:val="0"/>
          <w:sz w:val="24"/>
        </w:rPr>
        <w:t>网上</w:t>
      </w:r>
      <w:r>
        <w:rPr>
          <w:rStyle w:val="35"/>
          <w:color w:val="auto"/>
          <w:kern w:val="0"/>
          <w:sz w:val="24"/>
        </w:rPr>
        <w:t>竞价（不限报价次数，在规定时间内提交报价均可）。</w:t>
      </w:r>
      <w:r>
        <w:rPr>
          <w:rFonts w:hint="eastAsia"/>
          <w:b/>
          <w:bCs/>
          <w:color w:val="auto"/>
        </w:rPr>
        <w:t>至网上竞价截止时间止，若提交报价的供应商数量不足三家的</w:t>
      </w:r>
      <w:r>
        <w:rPr>
          <w:rStyle w:val="35"/>
          <w:rFonts w:hint="eastAsia" w:ascii="Times New Roman" w:hAnsi="Times New Roman" w:cs="Times New Roman"/>
          <w:b/>
          <w:bCs/>
          <w:color w:val="auto"/>
          <w:sz w:val="24"/>
        </w:rPr>
        <w:t>（除“</w:t>
      </w:r>
      <w:r>
        <w:rPr>
          <w:rStyle w:val="35"/>
          <w:rFonts w:ascii="Times New Roman" w:hAnsi="Times New Roman" w:cs="Times New Roman"/>
          <w:b/>
          <w:bCs/>
          <w:color w:val="auto"/>
          <w:sz w:val="24"/>
        </w:rPr>
        <w:t>首次采用网上竞价采购方式流标的项目，在组织新一轮网上竞价采购时，采购过程中合格的供应商只有两家时，可以直接与该两家供应商进行网上竞价采购</w:t>
      </w:r>
      <w:r>
        <w:rPr>
          <w:rStyle w:val="35"/>
          <w:rFonts w:hint="eastAsia" w:ascii="Times New Roman" w:hAnsi="Times New Roman" w:cs="Times New Roman"/>
          <w:b/>
          <w:bCs/>
          <w:color w:val="auto"/>
          <w:sz w:val="24"/>
        </w:rPr>
        <w:t>”情形外）</w:t>
      </w:r>
      <w:r>
        <w:rPr>
          <w:rFonts w:hint="eastAsia"/>
          <w:b/>
          <w:bCs/>
          <w:color w:val="auto"/>
        </w:rPr>
        <w:t>，本次采购活动结束，采购人将按照相关规定进行后续采购活动（包括但不限于：重新采购、采用其他方式采购等）。</w:t>
      </w:r>
    </w:p>
    <w:p w14:paraId="531700A6">
      <w:pPr>
        <w:widowControl/>
        <w:spacing w:line="360" w:lineRule="auto"/>
        <w:ind w:firstLine="480" w:firstLineChars="200"/>
        <w:jc w:val="left"/>
        <w:textAlignment w:val="baseline"/>
        <w:rPr>
          <w:rStyle w:val="35"/>
          <w:rFonts w:hint="eastAsia" w:ascii="宋体" w:hAnsi="宋体"/>
          <w:color w:val="auto"/>
          <w:kern w:val="0"/>
          <w:sz w:val="24"/>
        </w:rPr>
      </w:pPr>
      <w:r>
        <w:rPr>
          <w:rStyle w:val="35"/>
          <w:rFonts w:hint="eastAsia" w:ascii="宋体" w:hAnsi="宋体"/>
          <w:color w:val="auto"/>
          <w:kern w:val="0"/>
          <w:sz w:val="24"/>
        </w:rPr>
        <w:t>2.供应商</w:t>
      </w:r>
      <w:r>
        <w:rPr>
          <w:rStyle w:val="35"/>
          <w:rFonts w:ascii="宋体" w:hAnsi="宋体"/>
          <w:color w:val="auto"/>
          <w:kern w:val="0"/>
          <w:sz w:val="24"/>
        </w:rPr>
        <w:t>首次提交的报价</w:t>
      </w:r>
      <w:r>
        <w:rPr>
          <w:rStyle w:val="35"/>
          <w:rFonts w:hint="eastAsia" w:ascii="宋体" w:hAnsi="宋体"/>
          <w:color w:val="auto"/>
          <w:kern w:val="0"/>
          <w:sz w:val="24"/>
        </w:rPr>
        <w:t>总价</w:t>
      </w:r>
      <w:r>
        <w:rPr>
          <w:rStyle w:val="35"/>
          <w:rFonts w:ascii="宋体" w:hAnsi="宋体"/>
          <w:color w:val="auto"/>
          <w:kern w:val="0"/>
          <w:sz w:val="24"/>
        </w:rPr>
        <w:t>须</w:t>
      </w:r>
      <w:r>
        <w:rPr>
          <w:rStyle w:val="35"/>
          <w:rFonts w:hint="eastAsia" w:ascii="宋体" w:hAnsi="宋体"/>
          <w:color w:val="auto"/>
          <w:kern w:val="0"/>
          <w:sz w:val="24"/>
        </w:rPr>
        <w:t>低于</w:t>
      </w:r>
      <w:r>
        <w:rPr>
          <w:rStyle w:val="35"/>
          <w:rFonts w:ascii="宋体" w:hAnsi="宋体"/>
          <w:color w:val="auto"/>
          <w:kern w:val="0"/>
          <w:sz w:val="24"/>
        </w:rPr>
        <w:t>本项目</w:t>
      </w:r>
      <w:r>
        <w:rPr>
          <w:rStyle w:val="35"/>
          <w:rFonts w:hint="eastAsia" w:ascii="宋体" w:hAnsi="宋体"/>
          <w:color w:val="auto"/>
          <w:kern w:val="0"/>
          <w:sz w:val="24"/>
        </w:rPr>
        <w:t>总价</w:t>
      </w:r>
      <w:r>
        <w:rPr>
          <w:rStyle w:val="35"/>
          <w:rFonts w:ascii="宋体" w:hAnsi="宋体"/>
          <w:color w:val="auto"/>
          <w:kern w:val="0"/>
          <w:sz w:val="24"/>
        </w:rPr>
        <w:t>最高限价</w:t>
      </w:r>
      <w:r>
        <w:rPr>
          <w:rStyle w:val="35"/>
          <w:rFonts w:hint="eastAsia" w:ascii="宋体" w:hAnsi="宋体"/>
          <w:color w:val="auto"/>
          <w:kern w:val="0"/>
          <w:sz w:val="24"/>
        </w:rPr>
        <w:t>的</w:t>
      </w:r>
      <w:r>
        <w:rPr>
          <w:rStyle w:val="35"/>
          <w:rFonts w:ascii="宋体" w:hAnsi="宋体"/>
          <w:color w:val="auto"/>
          <w:kern w:val="0"/>
          <w:sz w:val="24"/>
        </w:rPr>
        <w:t>3%</w:t>
      </w:r>
      <w:r>
        <w:rPr>
          <w:rStyle w:val="35"/>
          <w:rFonts w:hint="eastAsia" w:ascii="宋体" w:hAnsi="宋体"/>
          <w:color w:val="auto"/>
          <w:kern w:val="0"/>
          <w:sz w:val="24"/>
        </w:rPr>
        <w:t>以上（不含</w:t>
      </w:r>
      <w:r>
        <w:rPr>
          <w:rStyle w:val="35"/>
          <w:rFonts w:ascii="宋体" w:hAnsi="宋体"/>
          <w:color w:val="auto"/>
          <w:kern w:val="0"/>
          <w:sz w:val="24"/>
        </w:rPr>
        <w:t>3%</w:t>
      </w:r>
      <w:r>
        <w:rPr>
          <w:rStyle w:val="35"/>
          <w:rFonts w:hint="eastAsia" w:ascii="宋体" w:hAnsi="宋体"/>
          <w:color w:val="auto"/>
          <w:kern w:val="0"/>
          <w:sz w:val="24"/>
        </w:rPr>
        <w:t>）</w:t>
      </w:r>
      <w:r>
        <w:rPr>
          <w:rStyle w:val="35"/>
          <w:rFonts w:ascii="宋体" w:hAnsi="宋体"/>
          <w:color w:val="auto"/>
          <w:kern w:val="0"/>
          <w:sz w:val="24"/>
        </w:rPr>
        <w:t>，否则</w:t>
      </w:r>
      <w:r>
        <w:rPr>
          <w:rStyle w:val="35"/>
          <w:rFonts w:ascii="宋体" w:hAnsi="宋体" w:cs="宋体"/>
          <w:b/>
          <w:bCs/>
          <w:color w:val="auto"/>
          <w:kern w:val="0"/>
          <w:sz w:val="24"/>
        </w:rPr>
        <w:t>视为无效报价</w:t>
      </w:r>
      <w:r>
        <w:rPr>
          <w:rStyle w:val="35"/>
          <w:rFonts w:ascii="宋体" w:hAnsi="宋体"/>
          <w:color w:val="auto"/>
          <w:kern w:val="0"/>
          <w:sz w:val="24"/>
        </w:rPr>
        <w:t>。在</w:t>
      </w:r>
      <w:r>
        <w:rPr>
          <w:rStyle w:val="35"/>
          <w:rFonts w:hint="eastAsia" w:ascii="宋体" w:hAnsi="宋体"/>
          <w:color w:val="auto"/>
          <w:kern w:val="0"/>
          <w:sz w:val="24"/>
        </w:rPr>
        <w:t>网上竞价时间</w:t>
      </w:r>
      <w:r>
        <w:rPr>
          <w:rStyle w:val="35"/>
          <w:rFonts w:ascii="宋体" w:hAnsi="宋体"/>
          <w:color w:val="auto"/>
          <w:kern w:val="0"/>
          <w:sz w:val="24"/>
        </w:rPr>
        <w:t>内</w:t>
      </w:r>
      <w:r>
        <w:rPr>
          <w:rStyle w:val="35"/>
          <w:rFonts w:hint="eastAsia" w:ascii="宋体" w:hAnsi="宋体"/>
          <w:color w:val="auto"/>
          <w:kern w:val="0"/>
          <w:sz w:val="24"/>
        </w:rPr>
        <w:t>、同一供应商有</w:t>
      </w:r>
      <w:r>
        <w:rPr>
          <w:rStyle w:val="35"/>
          <w:rFonts w:ascii="宋体" w:hAnsi="宋体"/>
          <w:color w:val="auto"/>
          <w:kern w:val="0"/>
          <w:sz w:val="24"/>
        </w:rPr>
        <w:t>多次报价的</w:t>
      </w:r>
      <w:r>
        <w:rPr>
          <w:rStyle w:val="35"/>
          <w:rFonts w:hint="eastAsia" w:ascii="宋体" w:hAnsi="宋体"/>
          <w:color w:val="auto"/>
          <w:kern w:val="0"/>
          <w:sz w:val="24"/>
        </w:rPr>
        <w:t>情况下</w:t>
      </w:r>
      <w:r>
        <w:rPr>
          <w:rStyle w:val="35"/>
          <w:rFonts w:ascii="宋体" w:hAnsi="宋体"/>
          <w:color w:val="auto"/>
          <w:kern w:val="0"/>
          <w:sz w:val="24"/>
        </w:rPr>
        <w:t>，</w:t>
      </w:r>
      <w:r>
        <w:rPr>
          <w:rStyle w:val="35"/>
          <w:rFonts w:hint="eastAsia" w:ascii="宋体" w:hAnsi="宋体"/>
          <w:color w:val="auto"/>
          <w:kern w:val="0"/>
          <w:sz w:val="24"/>
        </w:rPr>
        <w:t>则该供应商的每一次</w:t>
      </w:r>
      <w:r>
        <w:rPr>
          <w:rStyle w:val="35"/>
          <w:rFonts w:ascii="宋体" w:hAnsi="宋体"/>
          <w:color w:val="auto"/>
          <w:kern w:val="0"/>
          <w:sz w:val="24"/>
        </w:rPr>
        <w:t>报价金额必须小于自己上一次的报价金额，</w:t>
      </w:r>
      <w:r>
        <w:rPr>
          <w:rStyle w:val="35"/>
          <w:rFonts w:hint="eastAsia" w:ascii="宋体" w:hAnsi="宋体"/>
          <w:color w:val="auto"/>
          <w:kern w:val="0"/>
          <w:sz w:val="24"/>
        </w:rPr>
        <w:t>同时以该供应商</w:t>
      </w:r>
      <w:r>
        <w:rPr>
          <w:rStyle w:val="35"/>
          <w:rFonts w:ascii="宋体" w:hAnsi="宋体"/>
          <w:color w:val="auto"/>
          <w:kern w:val="0"/>
          <w:sz w:val="24"/>
        </w:rPr>
        <w:t>提交的最后一次报价作为</w:t>
      </w:r>
      <w:r>
        <w:rPr>
          <w:rStyle w:val="35"/>
          <w:rFonts w:hint="eastAsia" w:ascii="宋体" w:hAnsi="宋体"/>
          <w:color w:val="auto"/>
          <w:kern w:val="0"/>
          <w:sz w:val="24"/>
        </w:rPr>
        <w:t>其最终有效报价</w:t>
      </w:r>
      <w:r>
        <w:rPr>
          <w:rStyle w:val="35"/>
          <w:rFonts w:ascii="宋体" w:hAnsi="宋体"/>
          <w:color w:val="auto"/>
          <w:kern w:val="0"/>
          <w:sz w:val="24"/>
        </w:rPr>
        <w:t>。</w:t>
      </w:r>
    </w:p>
    <w:p w14:paraId="3480C994">
      <w:pPr>
        <w:widowControl/>
        <w:spacing w:line="360" w:lineRule="auto"/>
        <w:ind w:firstLine="482" w:firstLineChars="200"/>
        <w:textAlignment w:val="baseline"/>
        <w:rPr>
          <w:rFonts w:hint="eastAsia" w:ascii="宋体" w:hAnsi="宋体"/>
          <w:b/>
          <w:bCs/>
          <w:color w:val="auto"/>
          <w:sz w:val="24"/>
        </w:rPr>
      </w:pPr>
      <w:r>
        <w:rPr>
          <w:rFonts w:hint="eastAsia" w:ascii="宋体" w:hAnsi="宋体"/>
          <w:b/>
          <w:bCs/>
          <w:color w:val="auto"/>
          <w:sz w:val="24"/>
        </w:rPr>
        <w:t>3.供应商在网上竞价截止时间前可以进行多次报价，每次报价均应为有效报价（如有一次为无效报价，则最终报价无效），以最后一次报价为其最终报价。</w:t>
      </w:r>
    </w:p>
    <w:p w14:paraId="4BC21479">
      <w:pPr>
        <w:widowControl/>
        <w:spacing w:line="360" w:lineRule="auto"/>
        <w:ind w:firstLine="480" w:firstLineChars="200"/>
        <w:textAlignment w:val="baseline"/>
        <w:rPr>
          <w:rFonts w:hint="eastAsia" w:ascii="宋体" w:hAnsi="宋体"/>
          <w:color w:val="auto"/>
          <w:sz w:val="24"/>
        </w:rPr>
      </w:pPr>
      <w:r>
        <w:rPr>
          <w:rFonts w:hint="eastAsia" w:ascii="宋体" w:hAnsi="宋体"/>
          <w:color w:val="auto"/>
          <w:sz w:val="24"/>
        </w:rPr>
        <w:t>4.供应商请认真阅读本网上竞价文件</w:t>
      </w:r>
      <w:r>
        <w:rPr>
          <w:rFonts w:hint="eastAsia" w:ascii="宋体" w:hAnsi="宋体" w:cs="宋体"/>
          <w:color w:val="auto"/>
          <w:sz w:val="24"/>
        </w:rPr>
        <w:t>和网上竞价公告{包括更正公告(如有的话)和有关附件}的</w:t>
      </w:r>
      <w:r>
        <w:rPr>
          <w:rFonts w:hint="eastAsia" w:ascii="宋体" w:hAnsi="宋体"/>
          <w:color w:val="auto"/>
          <w:sz w:val="24"/>
        </w:rPr>
        <w:t>所有条款内容，一经提交系统报价，即视为已知悉并同意本次网上竞价规定的所有条款内容</w:t>
      </w:r>
      <w:r>
        <w:rPr>
          <w:rFonts w:hint="eastAsia" w:ascii="宋体" w:hAnsi="宋体" w:cs="宋体"/>
          <w:color w:val="auto"/>
          <w:sz w:val="24"/>
        </w:rPr>
        <w:t>并自行承担因对网上竞价文件理解不正确或误解而产生的相应后果</w:t>
      </w:r>
      <w:r>
        <w:rPr>
          <w:rFonts w:hint="eastAsia" w:ascii="宋体" w:hAnsi="宋体"/>
          <w:color w:val="auto"/>
          <w:sz w:val="24"/>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6F983A66">
      <w:pPr>
        <w:widowControl/>
        <w:spacing w:line="360" w:lineRule="auto"/>
        <w:ind w:firstLine="480" w:firstLineChars="200"/>
        <w:jc w:val="left"/>
        <w:rPr>
          <w:rFonts w:hint="eastAsia" w:ascii="宋体" w:hAnsi="宋体" w:cs="宋体"/>
          <w:color w:val="auto"/>
          <w:kern w:val="0"/>
          <w:sz w:val="24"/>
        </w:rPr>
      </w:pPr>
      <w:r>
        <w:rPr>
          <w:rFonts w:hint="eastAsia" w:ascii="宋体" w:hAnsi="宋体"/>
          <w:color w:val="auto"/>
          <w:sz w:val="24"/>
        </w:rPr>
        <w:t>5.</w:t>
      </w:r>
      <w:r>
        <w:rPr>
          <w:rFonts w:ascii="宋体" w:hAnsi="宋体" w:cs="宋体"/>
          <w:bCs/>
          <w:color w:val="auto"/>
          <w:kern w:val="0"/>
          <w:sz w:val="24"/>
        </w:rPr>
        <w:t>竞价数据以代理机构</w:t>
      </w:r>
      <w:r>
        <w:rPr>
          <w:rFonts w:hint="eastAsia" w:ascii="宋体" w:hAnsi="宋体" w:cs="宋体"/>
          <w:bCs/>
          <w:color w:val="auto"/>
          <w:kern w:val="0"/>
          <w:sz w:val="24"/>
        </w:rPr>
        <w:t>网上竞价系统</w:t>
      </w:r>
      <w:r>
        <w:rPr>
          <w:rFonts w:ascii="宋体" w:hAnsi="宋体" w:cs="宋体"/>
          <w:bCs/>
          <w:color w:val="auto"/>
          <w:kern w:val="0"/>
          <w:sz w:val="24"/>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rPr>
        <w:t>网上</w:t>
      </w:r>
      <w:r>
        <w:rPr>
          <w:rFonts w:ascii="宋体" w:hAnsi="宋体" w:cs="宋体"/>
          <w:bCs/>
          <w:color w:val="auto"/>
          <w:kern w:val="0"/>
          <w:sz w:val="24"/>
        </w:rPr>
        <w:t>竞价数据错误或缺失均与</w:t>
      </w:r>
      <w:r>
        <w:rPr>
          <w:rFonts w:hint="eastAsia" w:ascii="宋体" w:hAnsi="宋体" w:cs="宋体"/>
          <w:bCs/>
          <w:color w:val="auto"/>
          <w:kern w:val="0"/>
          <w:sz w:val="24"/>
        </w:rPr>
        <w:t>采购人和</w:t>
      </w:r>
      <w:r>
        <w:rPr>
          <w:rFonts w:ascii="宋体" w:hAnsi="宋体" w:cs="宋体"/>
          <w:bCs/>
          <w:color w:val="auto"/>
          <w:kern w:val="0"/>
          <w:sz w:val="24"/>
        </w:rPr>
        <w:t>代理机构无关，请各</w:t>
      </w:r>
      <w:r>
        <w:rPr>
          <w:rFonts w:hint="eastAsia" w:ascii="宋体" w:hAnsi="宋体" w:cs="宋体"/>
          <w:bCs/>
          <w:color w:val="auto"/>
          <w:kern w:val="0"/>
          <w:sz w:val="24"/>
        </w:rPr>
        <w:t>供应商</w:t>
      </w:r>
      <w:r>
        <w:rPr>
          <w:rFonts w:ascii="宋体" w:hAnsi="宋体" w:cs="宋体"/>
          <w:bCs/>
          <w:color w:val="auto"/>
          <w:kern w:val="0"/>
          <w:sz w:val="24"/>
        </w:rPr>
        <w:t>合理安排上传报价文件的时间，以免造成不必要的损失。</w:t>
      </w:r>
    </w:p>
    <w:p w14:paraId="3E055018">
      <w:pPr>
        <w:widowControl/>
        <w:spacing w:line="360" w:lineRule="auto"/>
        <w:ind w:firstLine="480" w:firstLineChars="200"/>
        <w:jc w:val="left"/>
        <w:rPr>
          <w:rFonts w:hint="eastAsia" w:ascii="宋体" w:hAnsi="宋体" w:cs="宋体"/>
          <w:b/>
          <w:bCs/>
          <w:color w:val="auto"/>
          <w:sz w:val="24"/>
        </w:rPr>
      </w:pPr>
      <w:r>
        <w:rPr>
          <w:rFonts w:hint="eastAsia" w:ascii="宋体" w:hAnsi="宋体" w:cs="宋体"/>
          <w:color w:val="auto"/>
          <w:sz w:val="24"/>
        </w:rPr>
        <w:t>6.在网上竞价过程中，网上竞价大厅应能显示当前最新报价，因系统故障造成无法显示当前最新报价，应立即暂停当前报价环节，待系统修复后继续进行报价。</w:t>
      </w:r>
    </w:p>
    <w:p w14:paraId="6CDE7811">
      <w:pPr>
        <w:widowControl/>
        <w:spacing w:line="360" w:lineRule="auto"/>
        <w:ind w:firstLine="482" w:firstLineChars="200"/>
        <w:jc w:val="left"/>
        <w:rPr>
          <w:rFonts w:hint="eastAsia" w:ascii="宋体" w:hAnsi="宋体" w:cs="宋体"/>
          <w:b/>
          <w:bCs/>
          <w:color w:val="auto"/>
          <w:sz w:val="24"/>
        </w:rPr>
      </w:pPr>
      <w:r>
        <w:rPr>
          <w:rFonts w:hint="eastAsia" w:ascii="宋体" w:hAnsi="宋体" w:cs="宋体"/>
          <w:b/>
          <w:bCs/>
          <w:color w:val="auto"/>
          <w:sz w:val="24"/>
        </w:rPr>
        <w:t>四、最终有效报价确认方法</w:t>
      </w:r>
    </w:p>
    <w:p w14:paraId="2DB10BBA">
      <w:pPr>
        <w:widowControl/>
        <w:spacing w:line="360" w:lineRule="auto"/>
        <w:ind w:firstLine="480" w:firstLineChars="200"/>
        <w:jc w:val="left"/>
        <w:textAlignment w:val="baseline"/>
        <w:rPr>
          <w:rStyle w:val="35"/>
          <w:rFonts w:hint="eastAsia" w:ascii="宋体" w:hAnsi="宋体"/>
          <w:color w:val="auto"/>
          <w:kern w:val="0"/>
          <w:sz w:val="24"/>
        </w:rPr>
      </w:pPr>
      <w:r>
        <w:rPr>
          <w:rFonts w:hint="eastAsia" w:ascii="宋体" w:hAnsi="宋体" w:cs="宋体"/>
          <w:color w:val="auto"/>
          <w:sz w:val="24"/>
        </w:rPr>
        <w:t>1.</w:t>
      </w:r>
      <w:r>
        <w:rPr>
          <w:rStyle w:val="35"/>
          <w:rFonts w:hint="eastAsia" w:ascii="宋体" w:hAnsi="宋体"/>
          <w:color w:val="auto"/>
          <w:kern w:val="0"/>
          <w:sz w:val="24"/>
        </w:rPr>
        <w:t>供应商</w:t>
      </w:r>
      <w:r>
        <w:rPr>
          <w:rStyle w:val="35"/>
          <w:rFonts w:ascii="宋体" w:hAnsi="宋体"/>
          <w:color w:val="auto"/>
          <w:kern w:val="0"/>
          <w:sz w:val="24"/>
        </w:rPr>
        <w:t>在</w:t>
      </w:r>
      <w:r>
        <w:rPr>
          <w:rStyle w:val="35"/>
          <w:rFonts w:hint="eastAsia" w:ascii="宋体" w:hAnsi="宋体"/>
          <w:color w:val="auto"/>
          <w:kern w:val="0"/>
          <w:sz w:val="24"/>
        </w:rPr>
        <w:t>完全满足网上竞价文件要求</w:t>
      </w:r>
      <w:r>
        <w:rPr>
          <w:rStyle w:val="35"/>
          <w:rFonts w:ascii="宋体" w:hAnsi="宋体"/>
          <w:color w:val="auto"/>
          <w:kern w:val="0"/>
          <w:sz w:val="24"/>
        </w:rPr>
        <w:t>且报价有效的前提下，</w:t>
      </w:r>
      <w:r>
        <w:rPr>
          <w:rStyle w:val="35"/>
          <w:rFonts w:hint="eastAsia" w:ascii="宋体" w:hAnsi="宋体"/>
          <w:color w:val="auto"/>
          <w:kern w:val="0"/>
          <w:sz w:val="24"/>
        </w:rPr>
        <w:t>最终有效报价</w:t>
      </w:r>
      <w:r>
        <w:rPr>
          <w:rStyle w:val="35"/>
          <w:rFonts w:ascii="宋体" w:hAnsi="宋体"/>
          <w:color w:val="auto"/>
          <w:kern w:val="0"/>
          <w:sz w:val="24"/>
        </w:rPr>
        <w:t>最低者</w:t>
      </w:r>
      <w:r>
        <w:rPr>
          <w:rStyle w:val="35"/>
          <w:rFonts w:hint="eastAsia" w:ascii="宋体" w:hAnsi="宋体"/>
          <w:color w:val="auto"/>
          <w:kern w:val="0"/>
          <w:sz w:val="24"/>
        </w:rPr>
        <w:t>为</w:t>
      </w:r>
      <w:r>
        <w:rPr>
          <w:rStyle w:val="35"/>
          <w:rFonts w:ascii="宋体" w:hAnsi="宋体"/>
          <w:color w:val="auto"/>
          <w:kern w:val="0"/>
          <w:sz w:val="24"/>
        </w:rPr>
        <w:t>成交</w:t>
      </w:r>
      <w:r>
        <w:rPr>
          <w:rStyle w:val="35"/>
          <w:rFonts w:hint="eastAsia" w:ascii="宋体" w:hAnsi="宋体"/>
          <w:color w:val="auto"/>
          <w:kern w:val="0"/>
          <w:sz w:val="24"/>
        </w:rPr>
        <w:t>候选人</w:t>
      </w:r>
      <w:r>
        <w:rPr>
          <w:rStyle w:val="35"/>
          <w:rFonts w:ascii="宋体" w:hAnsi="宋体"/>
          <w:color w:val="auto"/>
          <w:kern w:val="0"/>
          <w:sz w:val="24"/>
        </w:rPr>
        <w:t>，若</w:t>
      </w:r>
      <w:r>
        <w:rPr>
          <w:rStyle w:val="35"/>
          <w:rFonts w:hint="eastAsia" w:ascii="宋体" w:hAnsi="宋体"/>
          <w:color w:val="auto"/>
          <w:kern w:val="0"/>
          <w:sz w:val="24"/>
        </w:rPr>
        <w:t>最低的最终有效报价相同的，则在网上竞价平台上提交该最终有效报价时间较早的供应商成为成交候选人。若出现前述结果均相同的，则采取随机抽取方式确定。</w:t>
      </w:r>
    </w:p>
    <w:p w14:paraId="7C1BB99B">
      <w:pPr>
        <w:spacing w:line="360" w:lineRule="auto"/>
        <w:ind w:firstLine="480" w:firstLineChars="200"/>
        <w:jc w:val="left"/>
        <w:rPr>
          <w:rFonts w:hint="eastAsia" w:ascii="宋体" w:hAnsi="宋体" w:cs="宋体"/>
          <w:color w:val="auto"/>
          <w:sz w:val="24"/>
        </w:rPr>
      </w:pPr>
      <w:r>
        <w:rPr>
          <w:rFonts w:hint="eastAsia" w:ascii="宋体" w:hAnsi="宋体" w:cs="宋体"/>
          <w:color w:val="auto"/>
          <w:sz w:val="24"/>
        </w:rPr>
        <w:t>2.供应商应遵守采购相关法规，若供应商违反规定，将按有关规定处理。</w:t>
      </w:r>
    </w:p>
    <w:p w14:paraId="4EAC63BF">
      <w:pPr>
        <w:spacing w:line="360" w:lineRule="auto"/>
        <w:ind w:firstLine="480" w:firstLineChars="200"/>
        <w:jc w:val="left"/>
        <w:rPr>
          <w:rFonts w:hint="eastAsia" w:ascii="宋体" w:hAnsi="宋体" w:cs="宋体"/>
          <w:color w:val="auto"/>
          <w:sz w:val="24"/>
        </w:rPr>
      </w:pPr>
      <w:r>
        <w:rPr>
          <w:rFonts w:hint="eastAsia" w:ascii="宋体" w:hAnsi="宋体" w:cs="宋体"/>
          <w:color w:val="auto"/>
          <w:sz w:val="24"/>
        </w:rPr>
        <w:t>3.供应商同意按照网上竞价文件要求提供与其竞价有关的一切数据或资料，完全理解采购人不一定要接受最低报价。</w:t>
      </w:r>
    </w:p>
    <w:p w14:paraId="467B7AB7">
      <w:pPr>
        <w:spacing w:line="360" w:lineRule="auto"/>
        <w:ind w:firstLine="482" w:firstLineChars="200"/>
        <w:jc w:val="left"/>
        <w:rPr>
          <w:rFonts w:hint="eastAsia" w:ascii="宋体" w:hAnsi="宋体" w:cs="宋体"/>
          <w:b/>
          <w:bCs/>
          <w:color w:val="auto"/>
          <w:sz w:val="24"/>
        </w:rPr>
      </w:pPr>
      <w:r>
        <w:rPr>
          <w:rFonts w:hint="eastAsia" w:ascii="宋体" w:hAnsi="宋体" w:cs="宋体"/>
          <w:b/>
          <w:bCs/>
          <w:color w:val="auto"/>
          <w:sz w:val="24"/>
        </w:rPr>
        <w:t>五、网上竞价结果确认</w:t>
      </w:r>
    </w:p>
    <w:p w14:paraId="0A1FA0A4">
      <w:pPr>
        <w:widowControl/>
        <w:spacing w:line="360" w:lineRule="auto"/>
        <w:ind w:firstLine="480" w:firstLineChars="200"/>
        <w:jc w:val="left"/>
        <w:rPr>
          <w:rFonts w:hint="eastAsia" w:ascii="宋体" w:hAnsi="宋体" w:cs="宋体"/>
          <w:bCs/>
          <w:color w:val="auto"/>
          <w:kern w:val="0"/>
          <w:sz w:val="24"/>
        </w:rPr>
      </w:pPr>
      <w:r>
        <w:rPr>
          <w:rFonts w:hint="eastAsia" w:ascii="宋体" w:hAnsi="宋体" w:cs="宋体"/>
          <w:bCs/>
          <w:color w:val="auto"/>
          <w:kern w:val="0"/>
          <w:sz w:val="24"/>
        </w:rPr>
        <w:t>1.采购代理机构应在网上竞价结果产生后两个工作日内将网上竞价结果确认书送采购人确认。</w:t>
      </w:r>
    </w:p>
    <w:p w14:paraId="7A62651A">
      <w:pPr>
        <w:widowControl/>
        <w:spacing w:line="360" w:lineRule="auto"/>
        <w:ind w:firstLine="480" w:firstLineChars="200"/>
        <w:jc w:val="left"/>
        <w:rPr>
          <w:rFonts w:hint="eastAsia" w:ascii="宋体" w:hAnsi="宋体" w:cs="宋体"/>
          <w:bCs/>
          <w:color w:val="auto"/>
          <w:kern w:val="0"/>
          <w:sz w:val="24"/>
        </w:rPr>
      </w:pPr>
      <w:r>
        <w:rPr>
          <w:rFonts w:hint="eastAsia" w:ascii="宋体" w:hAnsi="宋体" w:cs="宋体"/>
          <w:bCs/>
          <w:color w:val="auto"/>
          <w:kern w:val="0"/>
          <w:sz w:val="24"/>
        </w:rPr>
        <w:t>2.采购人在接到网上竞价结果确认书后五个工作日内确认网上竞价结果。</w:t>
      </w:r>
    </w:p>
    <w:p w14:paraId="2BCD991F">
      <w:pPr>
        <w:widowControl/>
        <w:spacing w:line="360" w:lineRule="auto"/>
        <w:ind w:firstLine="480" w:firstLineChars="200"/>
        <w:jc w:val="left"/>
        <w:rPr>
          <w:rFonts w:hint="eastAsia" w:ascii="宋体" w:hAnsi="宋体" w:cs="宋体"/>
          <w:bCs/>
          <w:color w:val="auto"/>
          <w:sz w:val="24"/>
        </w:rPr>
      </w:pPr>
      <w:r>
        <w:rPr>
          <w:rFonts w:hint="eastAsia" w:ascii="宋体" w:hAnsi="宋体" w:cs="宋体"/>
          <w:bCs/>
          <w:color w:val="auto"/>
          <w:kern w:val="0"/>
          <w:sz w:val="24"/>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09780BB6">
      <w:pPr>
        <w:widowControl/>
        <w:spacing w:line="360" w:lineRule="auto"/>
        <w:ind w:firstLine="482" w:firstLineChars="200"/>
        <w:jc w:val="left"/>
        <w:rPr>
          <w:color w:val="auto"/>
        </w:rPr>
      </w:pPr>
      <w:r>
        <w:rPr>
          <w:rFonts w:hint="eastAsia" w:ascii="宋体" w:hAnsi="宋体"/>
          <w:b/>
          <w:bCs/>
          <w:color w:val="auto"/>
          <w:sz w:val="24"/>
        </w:rPr>
        <w:t>4.</w:t>
      </w:r>
      <w:r>
        <w:rPr>
          <w:rStyle w:val="35"/>
          <w:rFonts w:hint="eastAsia" w:ascii="宋体" w:hAnsi="宋体" w:cs="宋体"/>
          <w:b/>
          <w:bCs/>
          <w:color w:val="auto"/>
          <w:sz w:val="24"/>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5D66099A">
      <w:pPr>
        <w:widowControl/>
        <w:spacing w:line="360" w:lineRule="auto"/>
        <w:ind w:firstLine="482" w:firstLineChars="200"/>
        <w:jc w:val="left"/>
        <w:rPr>
          <w:rFonts w:hint="eastAsia" w:ascii="宋体" w:hAnsi="宋体" w:cs="宋体"/>
          <w:b/>
          <w:bCs/>
          <w:color w:val="auto"/>
          <w:sz w:val="24"/>
        </w:rPr>
      </w:pPr>
      <w:r>
        <w:rPr>
          <w:rFonts w:hint="eastAsia" w:ascii="宋体" w:hAnsi="宋体" w:cs="宋体"/>
          <w:b/>
          <w:bCs/>
          <w:color w:val="auto"/>
          <w:sz w:val="24"/>
        </w:rPr>
        <w:t>六、签订合同</w:t>
      </w:r>
    </w:p>
    <w:p w14:paraId="2E8B3389">
      <w:pPr>
        <w:pStyle w:val="16"/>
        <w:spacing w:line="360" w:lineRule="auto"/>
        <w:ind w:firstLine="480" w:firstLineChars="200"/>
        <w:rPr>
          <w:rFonts w:hint="eastAsia" w:ascii="宋体" w:hAnsi="宋体" w:cs="宋体"/>
          <w:color w:val="auto"/>
          <w:sz w:val="24"/>
        </w:rPr>
      </w:pPr>
      <w:r>
        <w:rPr>
          <w:rFonts w:hint="eastAsia" w:ascii="宋体" w:hAnsi="宋体" w:cs="宋体"/>
          <w:color w:val="auto"/>
          <w:sz w:val="24"/>
        </w:rPr>
        <w:t>1.成交供应商应在《成交通知书》发出之日起30天内与采购人签订合同，合同不得对网上竞价文件确定的事项和成交供应商的响应文件作实质性修改。</w:t>
      </w:r>
    </w:p>
    <w:p w14:paraId="2D44D966">
      <w:pPr>
        <w:pStyle w:val="16"/>
        <w:spacing w:line="360" w:lineRule="auto"/>
        <w:ind w:firstLine="480" w:firstLineChars="200"/>
        <w:rPr>
          <w:rFonts w:hint="eastAsia" w:ascii="宋体" w:hAnsi="宋体" w:cs="宋体"/>
          <w:color w:val="auto"/>
          <w:sz w:val="24"/>
        </w:rPr>
      </w:pPr>
      <w:r>
        <w:rPr>
          <w:rFonts w:hint="eastAsia" w:ascii="宋体" w:hAnsi="宋体" w:cs="宋体"/>
          <w:color w:val="auto"/>
          <w:sz w:val="24"/>
        </w:rPr>
        <w:t>2.合同的履行、违约责任和解决争议的方法等适用民法典。</w:t>
      </w:r>
    </w:p>
    <w:p w14:paraId="4554F499">
      <w:pPr>
        <w:pStyle w:val="16"/>
        <w:spacing w:line="360" w:lineRule="auto"/>
        <w:ind w:firstLine="480" w:firstLineChars="200"/>
        <w:rPr>
          <w:rFonts w:hint="eastAsia" w:ascii="宋体" w:hAnsi="宋体" w:cs="宋体"/>
          <w:color w:val="auto"/>
          <w:sz w:val="24"/>
        </w:rPr>
      </w:pPr>
      <w:r>
        <w:rPr>
          <w:rFonts w:hint="eastAsia" w:ascii="宋体" w:hAnsi="宋体" w:cs="宋体"/>
          <w:color w:val="auto"/>
          <w:sz w:val="24"/>
        </w:rPr>
        <w:t>3.合同履行过程中，采购人若需追加与合同标的相同的货物、服务或工程，则追加采购金额不得超过原合同采购金额的10%。</w:t>
      </w:r>
    </w:p>
    <w:p w14:paraId="6738638D">
      <w:pPr>
        <w:pStyle w:val="16"/>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79500D7B">
      <w:pPr>
        <w:pStyle w:val="16"/>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5.除因不可抗力或网上竞价文件认可的情形以外，成交供应商不与采购人签订合同或不能履约的将列入福建省监狱管理局及其下属单位自行采购项目黑名单。</w:t>
      </w:r>
    </w:p>
    <w:p w14:paraId="0F223228">
      <w:pPr>
        <w:pStyle w:val="20"/>
        <w:spacing w:before="0" w:beforeAutospacing="0" w:after="0" w:afterAutospacing="0" w:line="360" w:lineRule="auto"/>
        <w:ind w:firstLine="482" w:firstLineChars="200"/>
        <w:rPr>
          <w:rFonts w:hint="eastAsia"/>
          <w:b/>
          <w:bCs/>
          <w:color w:val="auto"/>
          <w:kern w:val="2"/>
        </w:rPr>
      </w:pPr>
      <w:r>
        <w:rPr>
          <w:rFonts w:hint="eastAsia"/>
          <w:b/>
          <w:bCs/>
          <w:color w:val="auto"/>
          <w:kern w:val="2"/>
        </w:rPr>
        <w:t>七、如果</w:t>
      </w:r>
      <w:r>
        <w:rPr>
          <w:rStyle w:val="35"/>
          <w:rFonts w:hint="eastAsia"/>
          <w:b/>
          <w:bCs/>
          <w:color w:val="auto"/>
          <w:kern w:val="0"/>
          <w:sz w:val="24"/>
        </w:rPr>
        <w:t>供应商</w:t>
      </w:r>
      <w:r>
        <w:rPr>
          <w:rFonts w:hint="eastAsia"/>
          <w:b/>
          <w:bCs/>
          <w:color w:val="auto"/>
          <w:kern w:val="2"/>
        </w:rPr>
        <w:t>发生以下任何一种情况时，其网上竞价保证金将被不予退还：</w:t>
      </w:r>
    </w:p>
    <w:p w14:paraId="2DEACF6C">
      <w:pPr>
        <w:pStyle w:val="20"/>
        <w:spacing w:before="0" w:beforeAutospacing="0" w:after="0" w:afterAutospacing="0" w:line="360" w:lineRule="auto"/>
        <w:ind w:firstLine="480" w:firstLineChars="200"/>
        <w:rPr>
          <w:rFonts w:hint="eastAsia"/>
          <w:color w:val="auto"/>
          <w:kern w:val="2"/>
        </w:rPr>
      </w:pPr>
      <w:r>
        <w:rPr>
          <w:rFonts w:hint="eastAsia"/>
          <w:color w:val="auto"/>
          <w:kern w:val="2"/>
        </w:rPr>
        <w:t>（1）除因不可抗力或网上竞价文件认可的情形以外，成交供应商不与采购人签订合同或不能履约的。</w:t>
      </w:r>
    </w:p>
    <w:p w14:paraId="24242021">
      <w:pPr>
        <w:pStyle w:val="20"/>
        <w:spacing w:before="0" w:beforeAutospacing="0" w:after="0" w:afterAutospacing="0" w:line="360" w:lineRule="auto"/>
        <w:ind w:firstLine="480" w:firstLineChars="200"/>
        <w:rPr>
          <w:rFonts w:hint="eastAsia"/>
          <w:color w:val="auto"/>
          <w:kern w:val="2"/>
        </w:rPr>
      </w:pPr>
      <w:r>
        <w:rPr>
          <w:rFonts w:hint="eastAsia"/>
          <w:color w:val="auto"/>
          <w:kern w:val="2"/>
        </w:rPr>
        <w:t>（2）成交供应商自动放弃成交资格的。</w:t>
      </w:r>
    </w:p>
    <w:p w14:paraId="18F146D1">
      <w:pPr>
        <w:pStyle w:val="20"/>
        <w:spacing w:before="0" w:beforeAutospacing="0" w:after="0" w:afterAutospacing="0" w:line="360" w:lineRule="auto"/>
        <w:ind w:firstLine="480" w:firstLineChars="200"/>
        <w:rPr>
          <w:rFonts w:hint="eastAsia"/>
          <w:color w:val="auto"/>
          <w:kern w:val="2"/>
        </w:rPr>
      </w:pPr>
      <w:r>
        <w:rPr>
          <w:rFonts w:hint="eastAsia"/>
          <w:color w:val="auto"/>
          <w:kern w:val="2"/>
        </w:rPr>
        <w:t>（3）</w:t>
      </w:r>
      <w:r>
        <w:rPr>
          <w:rStyle w:val="35"/>
          <w:rFonts w:hint="eastAsia"/>
          <w:color w:val="auto"/>
          <w:kern w:val="0"/>
          <w:sz w:val="24"/>
        </w:rPr>
        <w:t>供应商</w:t>
      </w:r>
      <w:r>
        <w:rPr>
          <w:rFonts w:hint="eastAsia"/>
          <w:color w:val="auto"/>
          <w:kern w:val="2"/>
        </w:rPr>
        <w:t>假借以他人名义参加竞价或者弄虚作假，骗取成交。</w:t>
      </w:r>
    </w:p>
    <w:p w14:paraId="7B367592">
      <w:pPr>
        <w:pStyle w:val="20"/>
        <w:spacing w:before="0" w:beforeAutospacing="0" w:after="0" w:afterAutospacing="0" w:line="360" w:lineRule="auto"/>
        <w:ind w:firstLine="480" w:firstLineChars="200"/>
        <w:rPr>
          <w:rFonts w:hint="eastAsia"/>
          <w:color w:val="auto"/>
          <w:kern w:val="2"/>
        </w:rPr>
      </w:pPr>
      <w:r>
        <w:rPr>
          <w:rFonts w:hint="eastAsia"/>
          <w:color w:val="auto"/>
          <w:kern w:val="2"/>
        </w:rPr>
        <w:t>（4）国家法律法规以及网上竞价文件中规定的其他竞价保证金不予退还的情形。</w:t>
      </w:r>
    </w:p>
    <w:p w14:paraId="73496456">
      <w:pPr>
        <w:spacing w:line="360" w:lineRule="auto"/>
        <w:jc w:val="center"/>
        <w:rPr>
          <w:rFonts w:hint="eastAsia" w:ascii="宋体" w:hAnsi="宋体" w:cs="宋体"/>
          <w:b/>
          <w:color w:val="auto"/>
          <w:kern w:val="0"/>
          <w:sz w:val="32"/>
          <w:szCs w:val="32"/>
        </w:rPr>
      </w:pPr>
    </w:p>
    <w:p w14:paraId="619B32A6">
      <w:pPr>
        <w:pStyle w:val="4"/>
        <w:rPr>
          <w:rFonts w:hint="eastAsia"/>
          <w:color w:val="auto"/>
        </w:rPr>
      </w:pPr>
    </w:p>
    <w:p w14:paraId="19F2EA71">
      <w:pPr>
        <w:spacing w:line="360" w:lineRule="auto"/>
        <w:rPr>
          <w:rFonts w:hint="eastAsia" w:ascii="宋体" w:hAnsi="宋体" w:cs="宋体"/>
          <w:b/>
          <w:color w:val="auto"/>
          <w:kern w:val="0"/>
          <w:sz w:val="32"/>
          <w:szCs w:val="32"/>
        </w:rPr>
      </w:pPr>
    </w:p>
    <w:p w14:paraId="1718A641">
      <w:pPr>
        <w:jc w:val="left"/>
        <w:rPr>
          <w:rFonts w:hint="eastAsia" w:ascii="宋体" w:hAnsi="宋体" w:cs="宋体"/>
          <w:b/>
          <w:color w:val="auto"/>
          <w:kern w:val="0"/>
          <w:sz w:val="32"/>
          <w:szCs w:val="32"/>
        </w:rPr>
      </w:pPr>
      <w:r>
        <w:rPr>
          <w:rFonts w:hint="eastAsia" w:ascii="宋体" w:hAnsi="宋体" w:cs="宋体"/>
          <w:b/>
          <w:color w:val="auto"/>
          <w:kern w:val="0"/>
          <w:sz w:val="32"/>
          <w:szCs w:val="32"/>
        </w:rPr>
        <w:br w:type="page"/>
      </w:r>
    </w:p>
    <w:p w14:paraId="27AEBDBE">
      <w:pPr>
        <w:spacing w:line="360" w:lineRule="auto"/>
        <w:jc w:val="center"/>
        <w:rPr>
          <w:rFonts w:hint="eastAsia" w:ascii="宋体" w:hAnsi="宋体" w:cs="宋体"/>
          <w:b/>
          <w:color w:val="auto"/>
          <w:kern w:val="0"/>
          <w:sz w:val="32"/>
          <w:szCs w:val="32"/>
        </w:rPr>
      </w:pPr>
      <w:r>
        <w:rPr>
          <w:rFonts w:hint="eastAsia" w:ascii="宋体" w:hAnsi="宋体" w:cs="宋体"/>
          <w:b/>
          <w:color w:val="auto"/>
          <w:kern w:val="0"/>
          <w:sz w:val="32"/>
          <w:szCs w:val="32"/>
        </w:rPr>
        <w:t>第三章 网上竞价</w:t>
      </w:r>
      <w:bookmarkEnd w:id="0"/>
      <w:r>
        <w:rPr>
          <w:rFonts w:hint="eastAsia" w:ascii="宋体" w:hAnsi="宋体" w:cs="宋体"/>
          <w:b/>
          <w:color w:val="auto"/>
          <w:kern w:val="0"/>
          <w:sz w:val="32"/>
          <w:szCs w:val="32"/>
        </w:rPr>
        <w:t>内容及要求</w:t>
      </w:r>
    </w:p>
    <w:p w14:paraId="75B1E95A">
      <w:pPr>
        <w:snapToGrid w:val="0"/>
        <w:spacing w:line="420" w:lineRule="exact"/>
        <w:ind w:firstLine="482" w:firstLineChars="200"/>
        <w:outlineLvl w:val="1"/>
        <w:rPr>
          <w:rFonts w:hint="eastAsia" w:ascii="宋体" w:hAnsi="宋体" w:cs="宋体"/>
          <w:b/>
          <w:color w:val="auto"/>
          <w:sz w:val="24"/>
        </w:rPr>
      </w:pPr>
      <w:bookmarkStart w:id="1" w:name="_Toc358016816"/>
      <w:bookmarkStart w:id="2" w:name="_Toc359317661"/>
      <w:bookmarkStart w:id="3" w:name="_Toc330567034"/>
      <w:bookmarkStart w:id="4" w:name="_Toc346300367"/>
      <w:bookmarkStart w:id="5" w:name="_Toc347060296"/>
      <w:bookmarkStart w:id="6" w:name="_Toc327948617"/>
      <w:r>
        <w:rPr>
          <w:rFonts w:hint="eastAsia" w:ascii="宋体" w:hAnsi="宋体" w:cs="宋体"/>
          <w:b/>
          <w:color w:val="auto"/>
          <w:sz w:val="24"/>
        </w:rPr>
        <w:t>一、项目概述</w:t>
      </w:r>
      <w:bookmarkEnd w:id="1"/>
      <w:bookmarkEnd w:id="2"/>
    </w:p>
    <w:p w14:paraId="45521EE7">
      <w:pPr>
        <w:snapToGrid w:val="0"/>
        <w:spacing w:line="420" w:lineRule="exact"/>
        <w:ind w:firstLine="480" w:firstLineChars="200"/>
        <w:outlineLvl w:val="1"/>
        <w:rPr>
          <w:rFonts w:hint="eastAsia" w:ascii="宋体" w:hAnsi="宋体" w:cs="宋体"/>
          <w:color w:val="auto"/>
          <w:sz w:val="24"/>
        </w:rPr>
      </w:pPr>
      <w:r>
        <w:rPr>
          <w:rFonts w:hint="eastAsia" w:ascii="宋体" w:hAnsi="宋体" w:cs="宋体"/>
          <w:color w:val="auto"/>
          <w:sz w:val="24"/>
        </w:rPr>
        <w:t xml:space="preserve">1、采购标的一览表                                          </w:t>
      </w:r>
    </w:p>
    <w:p w14:paraId="7A784B79">
      <w:pPr>
        <w:spacing w:line="420" w:lineRule="exact"/>
        <w:jc w:val="center"/>
        <w:rPr>
          <w:rFonts w:hint="eastAsia" w:ascii="宋体" w:hAnsi="宋体" w:cs="宋体"/>
          <w:color w:val="auto"/>
          <w:sz w:val="24"/>
        </w:rPr>
      </w:pPr>
      <w:r>
        <w:rPr>
          <w:rFonts w:hint="eastAsia" w:ascii="宋体" w:hAnsi="宋体" w:cs="宋体"/>
          <w:color w:val="auto"/>
          <w:sz w:val="24"/>
        </w:rPr>
        <w:t xml:space="preserve">                                                    金额单位：人民币元</w:t>
      </w:r>
    </w:p>
    <w:tbl>
      <w:tblPr>
        <w:tblStyle w:val="26"/>
        <w:tblW w:w="93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2214"/>
        <w:gridCol w:w="1710"/>
        <w:gridCol w:w="1027"/>
        <w:gridCol w:w="1789"/>
        <w:gridCol w:w="1764"/>
      </w:tblGrid>
      <w:tr w14:paraId="7BCE0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853" w:type="dxa"/>
            <w:tcBorders>
              <w:top w:val="single" w:color="auto" w:sz="4" w:space="0"/>
              <w:left w:val="single" w:color="auto" w:sz="4" w:space="0"/>
              <w:bottom w:val="single" w:color="auto" w:sz="4" w:space="0"/>
              <w:right w:val="single" w:color="auto" w:sz="4" w:space="0"/>
            </w:tcBorders>
            <w:noWrap/>
            <w:vAlign w:val="center"/>
          </w:tcPr>
          <w:p w14:paraId="73F44CB3">
            <w:pPr>
              <w:spacing w:line="420" w:lineRule="exact"/>
              <w:jc w:val="center"/>
              <w:rPr>
                <w:rFonts w:hint="eastAsia" w:ascii="宋体" w:hAnsi="宋体" w:cs="宋体"/>
                <w:b/>
                <w:bCs/>
                <w:color w:val="auto"/>
                <w:kern w:val="0"/>
                <w:sz w:val="24"/>
              </w:rPr>
            </w:pPr>
            <w:r>
              <w:rPr>
                <w:rFonts w:hint="eastAsia" w:ascii="宋体" w:hAnsi="宋体" w:cs="宋体"/>
                <w:b/>
                <w:bCs/>
                <w:color w:val="auto"/>
                <w:kern w:val="0"/>
                <w:sz w:val="24"/>
              </w:rPr>
              <w:t>合同包</w:t>
            </w:r>
          </w:p>
        </w:tc>
        <w:tc>
          <w:tcPr>
            <w:tcW w:w="2214" w:type="dxa"/>
            <w:tcBorders>
              <w:top w:val="single" w:color="auto" w:sz="4" w:space="0"/>
              <w:left w:val="single" w:color="auto" w:sz="4" w:space="0"/>
              <w:bottom w:val="single" w:color="auto" w:sz="4" w:space="0"/>
              <w:right w:val="single" w:color="auto" w:sz="4" w:space="0"/>
            </w:tcBorders>
            <w:noWrap/>
            <w:vAlign w:val="center"/>
          </w:tcPr>
          <w:p w14:paraId="7E2F7705">
            <w:pPr>
              <w:spacing w:line="420" w:lineRule="exact"/>
              <w:jc w:val="center"/>
              <w:rPr>
                <w:rFonts w:hint="eastAsia" w:ascii="宋体" w:hAnsi="宋体" w:cs="宋体"/>
                <w:b/>
                <w:bCs/>
                <w:color w:val="auto"/>
                <w:kern w:val="0"/>
                <w:sz w:val="24"/>
              </w:rPr>
            </w:pPr>
            <w:r>
              <w:rPr>
                <w:rFonts w:hint="eastAsia" w:ascii="宋体" w:hAnsi="宋体" w:cs="宋体"/>
                <w:b/>
                <w:bCs/>
                <w:color w:val="auto"/>
                <w:kern w:val="0"/>
                <w:sz w:val="24"/>
              </w:rPr>
              <w:t>品目编码及品目名称</w:t>
            </w:r>
          </w:p>
        </w:tc>
        <w:tc>
          <w:tcPr>
            <w:tcW w:w="1710" w:type="dxa"/>
            <w:tcBorders>
              <w:top w:val="single" w:color="auto" w:sz="4" w:space="0"/>
              <w:left w:val="single" w:color="auto" w:sz="4" w:space="0"/>
              <w:bottom w:val="single" w:color="auto" w:sz="4" w:space="0"/>
              <w:right w:val="single" w:color="auto" w:sz="4" w:space="0"/>
            </w:tcBorders>
            <w:noWrap/>
            <w:vAlign w:val="center"/>
          </w:tcPr>
          <w:p w14:paraId="7DF5EEBA">
            <w:pPr>
              <w:spacing w:line="420" w:lineRule="exact"/>
              <w:jc w:val="center"/>
              <w:rPr>
                <w:rFonts w:hint="eastAsia" w:ascii="宋体" w:hAnsi="宋体" w:cs="宋体"/>
                <w:b/>
                <w:bCs/>
                <w:color w:val="auto"/>
                <w:kern w:val="0"/>
                <w:sz w:val="24"/>
              </w:rPr>
            </w:pPr>
            <w:r>
              <w:rPr>
                <w:rFonts w:hint="eastAsia" w:ascii="宋体" w:hAnsi="宋体" w:cs="宋体"/>
                <w:b/>
                <w:bCs/>
                <w:color w:val="auto"/>
                <w:kern w:val="0"/>
                <w:sz w:val="24"/>
              </w:rPr>
              <w:t>货物名称</w:t>
            </w:r>
          </w:p>
        </w:tc>
        <w:tc>
          <w:tcPr>
            <w:tcW w:w="1027" w:type="dxa"/>
            <w:tcBorders>
              <w:top w:val="single" w:color="auto" w:sz="4" w:space="0"/>
              <w:left w:val="single" w:color="auto" w:sz="4" w:space="0"/>
              <w:bottom w:val="single" w:color="auto" w:sz="4" w:space="0"/>
              <w:right w:val="single" w:color="auto" w:sz="4" w:space="0"/>
            </w:tcBorders>
            <w:noWrap/>
            <w:vAlign w:val="center"/>
          </w:tcPr>
          <w:p w14:paraId="5ED455C5">
            <w:pPr>
              <w:spacing w:line="420" w:lineRule="exact"/>
              <w:jc w:val="center"/>
              <w:rPr>
                <w:rFonts w:hint="eastAsia" w:ascii="宋体" w:hAnsi="宋体" w:cs="宋体"/>
                <w:b/>
                <w:bCs/>
                <w:color w:val="auto"/>
                <w:kern w:val="0"/>
                <w:sz w:val="24"/>
              </w:rPr>
            </w:pPr>
            <w:r>
              <w:rPr>
                <w:rFonts w:hint="eastAsia" w:ascii="宋体" w:hAnsi="宋体" w:cs="宋体"/>
                <w:b/>
                <w:bCs/>
                <w:color w:val="auto"/>
                <w:kern w:val="0"/>
                <w:sz w:val="24"/>
              </w:rPr>
              <w:t>数量</w:t>
            </w:r>
          </w:p>
        </w:tc>
        <w:tc>
          <w:tcPr>
            <w:tcW w:w="1789" w:type="dxa"/>
            <w:tcBorders>
              <w:top w:val="single" w:color="auto" w:sz="4" w:space="0"/>
              <w:left w:val="single" w:color="auto" w:sz="4" w:space="0"/>
              <w:bottom w:val="single" w:color="auto" w:sz="4" w:space="0"/>
              <w:right w:val="single" w:color="auto" w:sz="4" w:space="0"/>
            </w:tcBorders>
            <w:noWrap/>
            <w:vAlign w:val="center"/>
          </w:tcPr>
          <w:p w14:paraId="12EB5EAE">
            <w:pPr>
              <w:spacing w:line="420" w:lineRule="exact"/>
              <w:jc w:val="center"/>
              <w:rPr>
                <w:rFonts w:hint="eastAsia" w:ascii="宋体" w:hAnsi="宋体" w:cs="宋体"/>
                <w:b/>
                <w:bCs/>
                <w:color w:val="auto"/>
                <w:kern w:val="0"/>
                <w:sz w:val="24"/>
              </w:rPr>
            </w:pPr>
            <w:r>
              <w:rPr>
                <w:rFonts w:hint="eastAsia" w:ascii="宋体" w:hAnsi="宋体" w:cs="宋体"/>
                <w:b/>
                <w:bCs/>
                <w:color w:val="auto"/>
                <w:kern w:val="0"/>
                <w:sz w:val="24"/>
              </w:rPr>
              <w:t>是否允许进口</w:t>
            </w:r>
          </w:p>
        </w:tc>
        <w:tc>
          <w:tcPr>
            <w:tcW w:w="1764" w:type="dxa"/>
            <w:tcBorders>
              <w:top w:val="single" w:color="auto" w:sz="4" w:space="0"/>
              <w:left w:val="single" w:color="auto" w:sz="4" w:space="0"/>
              <w:bottom w:val="single" w:color="auto" w:sz="4" w:space="0"/>
              <w:right w:val="single" w:color="auto" w:sz="4" w:space="0"/>
            </w:tcBorders>
            <w:noWrap/>
            <w:vAlign w:val="center"/>
          </w:tcPr>
          <w:p w14:paraId="6A9BF334">
            <w:pPr>
              <w:spacing w:line="420" w:lineRule="exact"/>
              <w:jc w:val="center"/>
              <w:rPr>
                <w:rFonts w:hint="eastAsia" w:ascii="宋体" w:hAnsi="宋体" w:cs="宋体"/>
                <w:b/>
                <w:bCs/>
                <w:color w:val="auto"/>
                <w:kern w:val="0"/>
                <w:sz w:val="24"/>
              </w:rPr>
            </w:pPr>
            <w:r>
              <w:rPr>
                <w:rFonts w:hint="eastAsia" w:ascii="宋体" w:hAnsi="宋体" w:cs="宋体"/>
                <w:b/>
                <w:bCs/>
                <w:color w:val="auto"/>
                <w:kern w:val="0"/>
                <w:sz w:val="24"/>
              </w:rPr>
              <w:t>总价最高限价</w:t>
            </w:r>
          </w:p>
        </w:tc>
      </w:tr>
      <w:tr w14:paraId="6A913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853" w:type="dxa"/>
            <w:tcBorders>
              <w:top w:val="single" w:color="auto" w:sz="4" w:space="0"/>
              <w:left w:val="single" w:color="auto" w:sz="4" w:space="0"/>
              <w:right w:val="single" w:color="auto" w:sz="4" w:space="0"/>
            </w:tcBorders>
            <w:noWrap/>
            <w:vAlign w:val="center"/>
          </w:tcPr>
          <w:p w14:paraId="293D4F8D">
            <w:pPr>
              <w:spacing w:line="420" w:lineRule="exact"/>
              <w:jc w:val="center"/>
              <w:rPr>
                <w:rFonts w:hint="eastAsia" w:ascii="宋体" w:hAnsi="宋体" w:cs="宋体"/>
                <w:color w:val="auto"/>
                <w:kern w:val="0"/>
                <w:sz w:val="24"/>
              </w:rPr>
            </w:pPr>
            <w:r>
              <w:rPr>
                <w:rFonts w:hint="eastAsia" w:ascii="宋体" w:hAnsi="宋体" w:cs="宋体"/>
                <w:color w:val="auto"/>
                <w:kern w:val="0"/>
                <w:sz w:val="24"/>
              </w:rPr>
              <w:t>1</w:t>
            </w:r>
          </w:p>
        </w:tc>
        <w:tc>
          <w:tcPr>
            <w:tcW w:w="2214" w:type="dxa"/>
            <w:tcBorders>
              <w:top w:val="single" w:color="auto" w:sz="4" w:space="0"/>
              <w:left w:val="single" w:color="auto" w:sz="4" w:space="0"/>
              <w:right w:val="single" w:color="auto" w:sz="4" w:space="0"/>
            </w:tcBorders>
            <w:noWrap/>
            <w:vAlign w:val="center"/>
          </w:tcPr>
          <w:p w14:paraId="30219CAE">
            <w:pPr>
              <w:spacing w:line="420" w:lineRule="exact"/>
              <w:jc w:val="center"/>
              <w:rPr>
                <w:rFonts w:hint="eastAsia" w:ascii="宋体" w:hAnsi="宋体" w:cs="宋体"/>
                <w:color w:val="auto"/>
                <w:kern w:val="0"/>
                <w:sz w:val="24"/>
              </w:rPr>
            </w:pPr>
            <w:r>
              <w:rPr>
                <w:rFonts w:hint="eastAsia" w:ascii="宋体" w:hAnsi="宋体" w:cs="宋体"/>
                <w:color w:val="auto"/>
                <w:kern w:val="0"/>
                <w:sz w:val="24"/>
              </w:rPr>
              <w:t>其他计算机软件（A08060399）</w:t>
            </w:r>
          </w:p>
        </w:tc>
        <w:tc>
          <w:tcPr>
            <w:tcW w:w="1710" w:type="dxa"/>
            <w:tcBorders>
              <w:top w:val="single" w:color="auto" w:sz="4" w:space="0"/>
              <w:left w:val="single" w:color="auto" w:sz="4" w:space="0"/>
              <w:bottom w:val="single" w:color="auto" w:sz="4" w:space="0"/>
              <w:right w:val="single" w:color="auto" w:sz="4" w:space="0"/>
            </w:tcBorders>
            <w:noWrap/>
            <w:vAlign w:val="center"/>
          </w:tcPr>
          <w:p w14:paraId="14848B7E">
            <w:pPr>
              <w:spacing w:line="420" w:lineRule="exact"/>
              <w:jc w:val="center"/>
              <w:rPr>
                <w:rFonts w:hint="eastAsia" w:ascii="宋体" w:hAnsi="宋体" w:cs="宋体"/>
                <w:color w:val="auto"/>
                <w:kern w:val="0"/>
                <w:sz w:val="24"/>
              </w:rPr>
            </w:pPr>
            <w:r>
              <w:rPr>
                <w:rFonts w:hint="eastAsia" w:ascii="宋体" w:hAnsi="宋体" w:cs="宋体"/>
                <w:color w:val="auto"/>
                <w:kern w:val="0"/>
                <w:sz w:val="24"/>
              </w:rPr>
              <w:t>夜值星人脸打卡巡更系统</w:t>
            </w:r>
          </w:p>
        </w:tc>
        <w:tc>
          <w:tcPr>
            <w:tcW w:w="1027" w:type="dxa"/>
            <w:tcBorders>
              <w:top w:val="single" w:color="auto" w:sz="4" w:space="0"/>
              <w:left w:val="single" w:color="auto" w:sz="4" w:space="0"/>
              <w:right w:val="single" w:color="auto" w:sz="4" w:space="0"/>
            </w:tcBorders>
            <w:noWrap/>
            <w:vAlign w:val="center"/>
          </w:tcPr>
          <w:p w14:paraId="3BE810CE">
            <w:pPr>
              <w:spacing w:line="420" w:lineRule="exact"/>
              <w:jc w:val="center"/>
              <w:rPr>
                <w:rFonts w:hint="eastAsia" w:ascii="宋体" w:hAnsi="宋体" w:cs="宋体"/>
                <w:color w:val="auto"/>
                <w:kern w:val="0"/>
                <w:sz w:val="24"/>
              </w:rPr>
            </w:pPr>
            <w:r>
              <w:rPr>
                <w:rFonts w:hint="eastAsia" w:ascii="宋体" w:hAnsi="宋体" w:cs="宋体"/>
                <w:color w:val="auto"/>
                <w:sz w:val="24"/>
              </w:rPr>
              <w:t>1套</w:t>
            </w:r>
          </w:p>
        </w:tc>
        <w:tc>
          <w:tcPr>
            <w:tcW w:w="1789" w:type="dxa"/>
            <w:tcBorders>
              <w:top w:val="single" w:color="auto" w:sz="4" w:space="0"/>
              <w:left w:val="single" w:color="auto" w:sz="4" w:space="0"/>
              <w:bottom w:val="single" w:color="auto" w:sz="4" w:space="0"/>
              <w:right w:val="single" w:color="auto" w:sz="4" w:space="0"/>
            </w:tcBorders>
            <w:noWrap/>
            <w:vAlign w:val="center"/>
          </w:tcPr>
          <w:p w14:paraId="50D972DF">
            <w:pPr>
              <w:spacing w:line="420" w:lineRule="exact"/>
              <w:jc w:val="center"/>
              <w:rPr>
                <w:rFonts w:hint="eastAsia" w:ascii="宋体" w:hAnsi="宋体" w:cs="宋体"/>
                <w:color w:val="auto"/>
                <w:kern w:val="0"/>
                <w:sz w:val="24"/>
              </w:rPr>
            </w:pPr>
            <w:r>
              <w:rPr>
                <w:rFonts w:hint="eastAsia" w:ascii="宋体" w:hAnsi="宋体" w:cs="宋体"/>
                <w:color w:val="auto"/>
                <w:kern w:val="0"/>
                <w:sz w:val="24"/>
              </w:rPr>
              <w:t>否</w:t>
            </w:r>
          </w:p>
        </w:tc>
        <w:tc>
          <w:tcPr>
            <w:tcW w:w="1764" w:type="dxa"/>
            <w:tcBorders>
              <w:top w:val="single" w:color="auto" w:sz="4" w:space="0"/>
              <w:left w:val="single" w:color="auto" w:sz="4" w:space="0"/>
              <w:bottom w:val="single" w:color="auto" w:sz="4" w:space="0"/>
              <w:right w:val="single" w:color="auto" w:sz="4" w:space="0"/>
            </w:tcBorders>
            <w:noWrap/>
            <w:vAlign w:val="center"/>
          </w:tcPr>
          <w:p w14:paraId="4118AC27">
            <w:pPr>
              <w:spacing w:line="420" w:lineRule="exact"/>
              <w:jc w:val="center"/>
              <w:rPr>
                <w:rFonts w:hint="eastAsia" w:ascii="宋体" w:hAnsi="宋体" w:cs="宋体"/>
                <w:color w:val="auto"/>
                <w:kern w:val="0"/>
                <w:sz w:val="24"/>
              </w:rPr>
            </w:pPr>
            <w:r>
              <w:rPr>
                <w:rFonts w:hint="eastAsia" w:ascii="宋体" w:hAnsi="宋体" w:cs="宋体"/>
                <w:color w:val="auto"/>
                <w:kern w:val="0"/>
                <w:sz w:val="24"/>
              </w:rPr>
              <w:t>160000</w:t>
            </w:r>
          </w:p>
        </w:tc>
      </w:tr>
      <w:tr w14:paraId="7D767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5804" w:type="dxa"/>
            <w:gridSpan w:val="4"/>
            <w:tcBorders>
              <w:top w:val="single" w:color="auto" w:sz="4" w:space="0"/>
              <w:left w:val="single" w:color="auto" w:sz="4" w:space="0"/>
              <w:bottom w:val="single" w:color="auto" w:sz="4" w:space="0"/>
              <w:right w:val="single" w:color="auto" w:sz="4" w:space="0"/>
            </w:tcBorders>
            <w:noWrap/>
            <w:vAlign w:val="center"/>
          </w:tcPr>
          <w:p w14:paraId="600BE3F9">
            <w:pPr>
              <w:spacing w:line="420" w:lineRule="exact"/>
              <w:jc w:val="center"/>
              <w:rPr>
                <w:rFonts w:hint="eastAsia" w:ascii="宋体" w:hAnsi="宋体" w:cs="宋体"/>
                <w:color w:val="auto"/>
                <w:kern w:val="0"/>
                <w:sz w:val="24"/>
              </w:rPr>
            </w:pPr>
            <w:r>
              <w:rPr>
                <w:rFonts w:hint="eastAsia" w:ascii="宋体" w:hAnsi="宋体" w:cs="宋体"/>
                <w:color w:val="auto"/>
                <w:kern w:val="0"/>
                <w:sz w:val="24"/>
              </w:rPr>
              <w:t>合计(大写)：人民币</w:t>
            </w:r>
            <w:r>
              <w:rPr>
                <w:rFonts w:hint="eastAsia" w:ascii="宋体" w:hAnsi="宋体" w:cs="宋体"/>
                <w:color w:val="auto"/>
                <w:kern w:val="0"/>
                <w:sz w:val="24"/>
              </w:rPr>
              <w:fldChar w:fldCharType="begin"/>
            </w:r>
            <w:r>
              <w:rPr>
                <w:rFonts w:hint="eastAsia" w:ascii="宋体" w:hAnsi="宋体" w:cs="宋体"/>
                <w:color w:val="auto"/>
                <w:kern w:val="0"/>
                <w:sz w:val="24"/>
              </w:rPr>
              <w:instrText xml:space="preserve"> = 160000 \* CHINESENUM2 \* MERGEFORMAT </w:instrText>
            </w:r>
            <w:r>
              <w:rPr>
                <w:rFonts w:hint="eastAsia" w:ascii="宋体" w:hAnsi="宋体" w:cs="宋体"/>
                <w:color w:val="auto"/>
                <w:kern w:val="0"/>
                <w:sz w:val="24"/>
              </w:rPr>
              <w:fldChar w:fldCharType="separate"/>
            </w:r>
            <w:r>
              <w:rPr>
                <w:rFonts w:hint="eastAsia" w:ascii="宋体" w:hAnsi="宋体" w:cs="宋体"/>
                <w:color w:val="auto"/>
                <w:kern w:val="0"/>
                <w:sz w:val="24"/>
              </w:rPr>
              <w:t>壹拾陆万</w:t>
            </w:r>
            <w:r>
              <w:rPr>
                <w:rFonts w:hint="eastAsia" w:ascii="宋体" w:hAnsi="宋体" w:cs="宋体"/>
                <w:color w:val="auto"/>
                <w:kern w:val="0"/>
                <w:sz w:val="24"/>
              </w:rPr>
              <w:fldChar w:fldCharType="end"/>
            </w:r>
            <w:r>
              <w:rPr>
                <w:rFonts w:hint="eastAsia" w:ascii="宋体" w:hAnsi="宋体" w:cs="宋体"/>
                <w:color w:val="auto"/>
                <w:kern w:val="0"/>
                <w:sz w:val="24"/>
              </w:rPr>
              <w:t>元整</w:t>
            </w:r>
          </w:p>
        </w:tc>
        <w:tc>
          <w:tcPr>
            <w:tcW w:w="3553" w:type="dxa"/>
            <w:gridSpan w:val="2"/>
            <w:tcBorders>
              <w:top w:val="single" w:color="auto" w:sz="4" w:space="0"/>
              <w:left w:val="single" w:color="auto" w:sz="4" w:space="0"/>
              <w:bottom w:val="single" w:color="auto" w:sz="4" w:space="0"/>
              <w:right w:val="single" w:color="auto" w:sz="4" w:space="0"/>
            </w:tcBorders>
            <w:noWrap/>
            <w:vAlign w:val="center"/>
          </w:tcPr>
          <w:p w14:paraId="4335AE8F">
            <w:pPr>
              <w:spacing w:line="420" w:lineRule="exact"/>
              <w:jc w:val="center"/>
              <w:rPr>
                <w:rFonts w:hint="eastAsia" w:ascii="宋体" w:hAnsi="宋体" w:cs="宋体"/>
                <w:color w:val="auto"/>
                <w:kern w:val="0"/>
                <w:sz w:val="24"/>
              </w:rPr>
            </w:pPr>
            <w:r>
              <w:rPr>
                <w:rFonts w:hint="eastAsia" w:ascii="宋体" w:hAnsi="宋体" w:cs="宋体"/>
                <w:color w:val="auto"/>
                <w:kern w:val="0"/>
                <w:sz w:val="24"/>
              </w:rPr>
              <w:t>¥160000.00</w:t>
            </w:r>
          </w:p>
        </w:tc>
      </w:tr>
    </w:tbl>
    <w:p w14:paraId="45688431">
      <w:pPr>
        <w:pStyle w:val="3"/>
        <w:spacing w:beforeAutospacing="0" w:afterAutospacing="0" w:line="420" w:lineRule="exact"/>
        <w:ind w:firstLine="480" w:firstLineChars="200"/>
        <w:rPr>
          <w:rFonts w:hint="eastAsia" w:cs="宋体"/>
          <w:b w:val="0"/>
          <w:color w:val="auto"/>
          <w:sz w:val="24"/>
          <w:szCs w:val="24"/>
        </w:rPr>
      </w:pPr>
      <w:r>
        <w:rPr>
          <w:rFonts w:hint="eastAsia" w:cs="宋体"/>
          <w:b w:val="0"/>
          <w:color w:val="auto"/>
          <w:sz w:val="24"/>
          <w:szCs w:val="24"/>
        </w:rPr>
        <w:t>2、本项目合同包成交候选人数量：1名。</w:t>
      </w:r>
    </w:p>
    <w:p w14:paraId="55A4361F">
      <w:pPr>
        <w:pStyle w:val="20"/>
        <w:spacing w:beforeAutospacing="0" w:after="150" w:afterAutospacing="0" w:line="420" w:lineRule="exact"/>
        <w:ind w:firstLine="480" w:firstLineChars="200"/>
        <w:rPr>
          <w:rFonts w:hint="eastAsia"/>
          <w:color w:val="auto"/>
        </w:rPr>
      </w:pPr>
      <w:r>
        <w:rPr>
          <w:rFonts w:hint="eastAsia"/>
          <w:color w:val="auto"/>
        </w:rPr>
        <w:t>3、供应商必须保证提供的所有产品具有在中国境内的合法使用权和用户保护权的产品。供应商所提供的货物和服务应符合国家相关法律法规，如违反国家相关规定而产生的纠纷和责任，均由供应商负全责，若因此给采购人造成损失的，供应商还要负赔偿责任。</w:t>
      </w:r>
    </w:p>
    <w:p w14:paraId="17BD39CD">
      <w:pPr>
        <w:pStyle w:val="20"/>
        <w:spacing w:beforeAutospacing="0" w:after="150" w:afterAutospacing="0" w:line="420" w:lineRule="exact"/>
        <w:ind w:firstLine="480" w:firstLineChars="200"/>
        <w:rPr>
          <w:rFonts w:hint="eastAsia"/>
          <w:color w:val="auto"/>
        </w:rPr>
      </w:pPr>
      <w:r>
        <w:rPr>
          <w:rFonts w:hint="eastAsia"/>
          <w:color w:val="auto"/>
        </w:rPr>
        <w:t>4、本项目供应商须在了解采购人的需求上进行报价，报价应包含货物的制造、技术资料费、包装、运输、安装、调试、培训、售后服务、税金、保险等一切费用。</w:t>
      </w:r>
    </w:p>
    <w:p w14:paraId="515F2E96">
      <w:pPr>
        <w:pStyle w:val="20"/>
        <w:spacing w:beforeAutospacing="0" w:after="150" w:afterAutospacing="0" w:line="420" w:lineRule="exact"/>
        <w:ind w:firstLine="480" w:firstLineChars="200"/>
        <w:rPr>
          <w:rFonts w:hint="eastAsia"/>
          <w:color w:val="auto"/>
        </w:rPr>
      </w:pPr>
      <w:r>
        <w:rPr>
          <w:rFonts w:hint="eastAsia"/>
          <w:color w:val="auto"/>
        </w:rPr>
        <w:t>5、供应商按合同包报价，对合同包内所有内容响应时必须完整，不得缺项、漏项。评审与授标以合同包为单位。本项目不允许成交供应商以任何名义和理由进行转包或分包，如有发现，采购人有权单方终止合同，视为成交供应商违约；成交供应商违约对采购人造成的损失的，需另行支付相应的赔偿。</w:t>
      </w:r>
    </w:p>
    <w:p w14:paraId="4B8B0469">
      <w:pPr>
        <w:spacing w:line="420" w:lineRule="exact"/>
        <w:ind w:firstLine="482" w:firstLineChars="200"/>
        <w:rPr>
          <w:rFonts w:hint="eastAsia" w:ascii="宋体" w:hAnsi="宋体" w:cs="宋体"/>
          <w:b/>
          <w:color w:val="auto"/>
          <w:sz w:val="24"/>
        </w:rPr>
      </w:pPr>
      <w:r>
        <w:rPr>
          <w:rFonts w:hint="eastAsia" w:ascii="宋体" w:hAnsi="宋体" w:cs="宋体"/>
          <w:b/>
          <w:bCs/>
          <w:color w:val="auto"/>
          <w:sz w:val="24"/>
        </w:rPr>
        <w:t>二、技术和服务要求</w:t>
      </w:r>
      <w:r>
        <w:rPr>
          <w:rFonts w:hint="eastAsia" w:ascii="宋体" w:hAnsi="宋体" w:cs="宋体"/>
          <w:b/>
          <w:color w:val="auto"/>
          <w:sz w:val="24"/>
        </w:rPr>
        <w:t>（下述所有要求均为不允许偏离的实质性要求，若负偏离则按</w:t>
      </w:r>
      <w:r>
        <w:rPr>
          <w:rStyle w:val="29"/>
          <w:rFonts w:hint="eastAsia" w:ascii="宋体" w:hAnsi="宋体" w:cs="宋体"/>
          <w:color w:val="auto"/>
          <w:sz w:val="24"/>
          <w:shd w:val="clear" w:color="auto" w:fill="FFFFFF"/>
        </w:rPr>
        <w:t>无效响应</w:t>
      </w:r>
      <w:r>
        <w:rPr>
          <w:rFonts w:hint="eastAsia" w:ascii="宋体" w:hAnsi="宋体" w:cs="宋体"/>
          <w:b/>
          <w:color w:val="auto"/>
          <w:sz w:val="24"/>
        </w:rPr>
        <w:t>处理。）</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5"/>
        <w:gridCol w:w="1660"/>
        <w:gridCol w:w="5367"/>
        <w:gridCol w:w="762"/>
        <w:gridCol w:w="744"/>
      </w:tblGrid>
      <w:tr w14:paraId="238DC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dxa"/>
            <w:vAlign w:val="center"/>
          </w:tcPr>
          <w:p w14:paraId="2F351AC5">
            <w:pPr>
              <w:widowControl/>
              <w:spacing w:line="420" w:lineRule="exact"/>
              <w:jc w:val="center"/>
              <w:rPr>
                <w:rFonts w:hint="eastAsia" w:ascii="宋体" w:hAnsi="宋体" w:cs="宋体"/>
                <w:b/>
                <w:bCs/>
                <w:color w:val="auto"/>
                <w:kern w:val="0"/>
                <w:sz w:val="24"/>
              </w:rPr>
            </w:pPr>
            <w:r>
              <w:rPr>
                <w:rFonts w:hint="eastAsia" w:ascii="宋体" w:hAnsi="宋体" w:cs="宋体"/>
                <w:b/>
                <w:bCs/>
                <w:color w:val="auto"/>
                <w:kern w:val="0"/>
                <w:sz w:val="24"/>
              </w:rPr>
              <w:t>品目号</w:t>
            </w:r>
          </w:p>
        </w:tc>
        <w:tc>
          <w:tcPr>
            <w:tcW w:w="1660" w:type="dxa"/>
            <w:vAlign w:val="center"/>
          </w:tcPr>
          <w:p w14:paraId="2350BD40">
            <w:pPr>
              <w:widowControl/>
              <w:spacing w:line="420" w:lineRule="exact"/>
              <w:jc w:val="center"/>
              <w:rPr>
                <w:rFonts w:hint="eastAsia" w:ascii="宋体" w:hAnsi="宋体" w:cs="宋体"/>
                <w:b/>
                <w:bCs/>
                <w:color w:val="auto"/>
                <w:kern w:val="0"/>
                <w:sz w:val="24"/>
              </w:rPr>
            </w:pPr>
            <w:r>
              <w:rPr>
                <w:rFonts w:hint="eastAsia" w:ascii="宋体" w:hAnsi="宋体" w:cs="宋体"/>
                <w:b/>
                <w:bCs/>
                <w:color w:val="auto"/>
                <w:kern w:val="0"/>
                <w:sz w:val="24"/>
              </w:rPr>
              <w:t>货物名称</w:t>
            </w:r>
          </w:p>
        </w:tc>
        <w:tc>
          <w:tcPr>
            <w:tcW w:w="5367" w:type="dxa"/>
            <w:vAlign w:val="center"/>
          </w:tcPr>
          <w:p w14:paraId="6B79173D">
            <w:pPr>
              <w:widowControl/>
              <w:spacing w:line="420" w:lineRule="exact"/>
              <w:jc w:val="center"/>
              <w:rPr>
                <w:rFonts w:hint="eastAsia" w:ascii="宋体" w:hAnsi="宋体" w:cs="宋体"/>
                <w:b/>
                <w:bCs/>
                <w:color w:val="auto"/>
                <w:kern w:val="0"/>
                <w:sz w:val="24"/>
              </w:rPr>
            </w:pPr>
            <w:r>
              <w:rPr>
                <w:rFonts w:hint="eastAsia" w:ascii="宋体" w:hAnsi="宋体" w:cs="宋体"/>
                <w:b/>
                <w:bCs/>
                <w:color w:val="auto"/>
                <w:kern w:val="0"/>
                <w:sz w:val="24"/>
              </w:rPr>
              <w:t>主要技术参数要求</w:t>
            </w:r>
          </w:p>
        </w:tc>
        <w:tc>
          <w:tcPr>
            <w:tcW w:w="762" w:type="dxa"/>
            <w:vAlign w:val="center"/>
          </w:tcPr>
          <w:p w14:paraId="1F7D7AF2">
            <w:pPr>
              <w:widowControl/>
              <w:spacing w:line="420" w:lineRule="exact"/>
              <w:jc w:val="center"/>
              <w:rPr>
                <w:rFonts w:hint="eastAsia" w:ascii="宋体" w:hAnsi="宋体" w:cs="宋体"/>
                <w:b/>
                <w:bCs/>
                <w:color w:val="auto"/>
                <w:kern w:val="0"/>
                <w:sz w:val="24"/>
              </w:rPr>
            </w:pPr>
            <w:r>
              <w:rPr>
                <w:rFonts w:hint="eastAsia" w:ascii="宋体" w:hAnsi="宋体" w:cs="宋体"/>
                <w:b/>
                <w:bCs/>
                <w:color w:val="auto"/>
                <w:kern w:val="0"/>
                <w:sz w:val="24"/>
              </w:rPr>
              <w:t>单位</w:t>
            </w:r>
          </w:p>
        </w:tc>
        <w:tc>
          <w:tcPr>
            <w:tcW w:w="744" w:type="dxa"/>
            <w:vAlign w:val="center"/>
          </w:tcPr>
          <w:p w14:paraId="2BE24C17">
            <w:pPr>
              <w:widowControl/>
              <w:spacing w:line="420" w:lineRule="exact"/>
              <w:jc w:val="center"/>
              <w:rPr>
                <w:rFonts w:hint="eastAsia" w:ascii="宋体" w:hAnsi="宋体" w:cs="宋体"/>
                <w:b/>
                <w:bCs/>
                <w:color w:val="auto"/>
                <w:kern w:val="0"/>
                <w:sz w:val="24"/>
              </w:rPr>
            </w:pPr>
            <w:r>
              <w:rPr>
                <w:rFonts w:hint="eastAsia" w:ascii="宋体" w:hAnsi="宋体" w:cs="宋体"/>
                <w:b/>
                <w:bCs/>
                <w:color w:val="auto"/>
                <w:kern w:val="0"/>
                <w:sz w:val="24"/>
              </w:rPr>
              <w:t>数量</w:t>
            </w:r>
          </w:p>
        </w:tc>
      </w:tr>
      <w:tr w14:paraId="482BF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dxa"/>
            <w:vAlign w:val="center"/>
          </w:tcPr>
          <w:p w14:paraId="1231E475">
            <w:pPr>
              <w:widowControl/>
              <w:spacing w:line="420" w:lineRule="exact"/>
              <w:jc w:val="center"/>
              <w:rPr>
                <w:rFonts w:hint="eastAsia" w:ascii="宋体" w:hAnsi="宋体" w:cs="宋体"/>
                <w:b/>
                <w:bCs/>
                <w:color w:val="auto"/>
                <w:kern w:val="0"/>
                <w:sz w:val="24"/>
              </w:rPr>
            </w:pPr>
            <w:r>
              <w:rPr>
                <w:rFonts w:hint="eastAsia" w:ascii="宋体" w:hAnsi="宋体" w:cs="宋体"/>
                <w:color w:val="auto"/>
                <w:kern w:val="0"/>
                <w:sz w:val="24"/>
              </w:rPr>
              <w:t>1</w:t>
            </w:r>
          </w:p>
        </w:tc>
        <w:tc>
          <w:tcPr>
            <w:tcW w:w="1660" w:type="dxa"/>
            <w:vAlign w:val="center"/>
          </w:tcPr>
          <w:p w14:paraId="1F1611DB">
            <w:pPr>
              <w:pStyle w:val="53"/>
              <w:spacing w:before="51" w:line="420" w:lineRule="exact"/>
              <w:ind w:left="25"/>
              <w:jc w:val="center"/>
              <w:rPr>
                <w:rFonts w:hint="eastAsia" w:ascii="宋体" w:hAnsi="宋体" w:eastAsia="宋体" w:cs="宋体"/>
                <w:color w:val="auto"/>
                <w:sz w:val="24"/>
                <w:szCs w:val="24"/>
                <w:lang w:eastAsia="zh-CN"/>
              </w:rPr>
            </w:pPr>
          </w:p>
          <w:p w14:paraId="2CB7BEA0">
            <w:pPr>
              <w:pStyle w:val="53"/>
              <w:spacing w:before="51" w:line="420" w:lineRule="exact"/>
              <w:ind w:left="25"/>
              <w:jc w:val="center"/>
              <w:rPr>
                <w:rFonts w:hint="eastAsia" w:ascii="宋体" w:hAnsi="宋体" w:eastAsia="宋体" w:cs="宋体"/>
                <w:color w:val="auto"/>
                <w:sz w:val="24"/>
                <w:szCs w:val="24"/>
                <w:lang w:eastAsia="zh-CN"/>
              </w:rPr>
            </w:pPr>
          </w:p>
          <w:p w14:paraId="2018BF38">
            <w:pPr>
              <w:pStyle w:val="53"/>
              <w:spacing w:before="51" w:line="420" w:lineRule="exact"/>
              <w:ind w:left="25"/>
              <w:jc w:val="center"/>
              <w:rPr>
                <w:rFonts w:hint="eastAsia" w:ascii="宋体" w:hAnsi="宋体" w:eastAsia="宋体" w:cs="宋体"/>
                <w:color w:val="auto"/>
                <w:sz w:val="24"/>
                <w:szCs w:val="24"/>
                <w:lang w:eastAsia="zh-CN"/>
              </w:rPr>
            </w:pPr>
            <w:r>
              <w:rPr>
                <w:rFonts w:hint="eastAsia" w:ascii="宋体" w:hAnsi="宋体" w:eastAsia="宋体" w:cs="宋体"/>
                <w:color w:val="auto"/>
                <w:spacing w:val="-1"/>
                <w:sz w:val="24"/>
                <w:szCs w:val="24"/>
                <w:lang w:eastAsia="zh-CN"/>
              </w:rPr>
              <w:t>夜值星人脸打卡巡更系统软件</w:t>
            </w:r>
          </w:p>
          <w:p w14:paraId="706C7892">
            <w:pPr>
              <w:pStyle w:val="53"/>
              <w:spacing w:before="51" w:line="420" w:lineRule="exact"/>
              <w:ind w:left="25"/>
              <w:jc w:val="center"/>
              <w:rPr>
                <w:rFonts w:hint="eastAsia" w:ascii="宋体" w:hAnsi="宋体" w:eastAsia="宋体" w:cs="宋体"/>
                <w:color w:val="auto"/>
                <w:sz w:val="24"/>
                <w:szCs w:val="24"/>
                <w:lang w:eastAsia="zh-CN"/>
              </w:rPr>
            </w:pPr>
          </w:p>
          <w:p w14:paraId="0C5A5FD8">
            <w:pPr>
              <w:pStyle w:val="53"/>
              <w:spacing w:before="51" w:line="420" w:lineRule="exact"/>
              <w:ind w:left="25"/>
              <w:jc w:val="center"/>
              <w:rPr>
                <w:rFonts w:hint="eastAsia" w:ascii="宋体" w:hAnsi="宋体" w:eastAsia="宋体" w:cs="宋体"/>
                <w:color w:val="auto"/>
                <w:sz w:val="24"/>
                <w:szCs w:val="24"/>
                <w:lang w:eastAsia="zh-CN"/>
              </w:rPr>
            </w:pPr>
          </w:p>
          <w:p w14:paraId="021B9D0A">
            <w:pPr>
              <w:pStyle w:val="53"/>
              <w:spacing w:before="51" w:line="420" w:lineRule="exact"/>
              <w:ind w:left="25"/>
              <w:jc w:val="center"/>
              <w:rPr>
                <w:rFonts w:hint="eastAsia" w:ascii="宋体" w:hAnsi="宋体" w:eastAsia="宋体" w:cs="宋体"/>
                <w:color w:val="auto"/>
                <w:sz w:val="24"/>
                <w:szCs w:val="24"/>
                <w:lang w:eastAsia="zh-CN"/>
              </w:rPr>
            </w:pPr>
          </w:p>
          <w:p w14:paraId="78644B9E">
            <w:pPr>
              <w:pStyle w:val="53"/>
              <w:spacing w:before="51" w:line="420" w:lineRule="exact"/>
              <w:ind w:left="25"/>
              <w:jc w:val="center"/>
              <w:rPr>
                <w:rFonts w:hint="eastAsia" w:ascii="宋体" w:hAnsi="宋体" w:eastAsia="宋体" w:cs="宋体"/>
                <w:b/>
                <w:bCs/>
                <w:color w:val="auto"/>
                <w:kern w:val="0"/>
                <w:sz w:val="24"/>
                <w:szCs w:val="24"/>
                <w:lang w:eastAsia="zh-CN"/>
              </w:rPr>
            </w:pPr>
          </w:p>
        </w:tc>
        <w:tc>
          <w:tcPr>
            <w:tcW w:w="5367" w:type="dxa"/>
          </w:tcPr>
          <w:p w14:paraId="3AB5D514">
            <w:pPr>
              <w:pStyle w:val="53"/>
              <w:spacing w:before="6" w:line="420" w:lineRule="exact"/>
              <w:ind w:left="25"/>
              <w:rPr>
                <w:rFonts w:hint="eastAsia" w:ascii="宋体" w:hAnsi="宋体" w:eastAsia="宋体" w:cs="宋体"/>
                <w:color w:val="auto"/>
                <w:spacing w:val="-1"/>
                <w:sz w:val="24"/>
                <w:szCs w:val="24"/>
                <w:lang w:eastAsia="zh-CN"/>
              </w:rPr>
            </w:pPr>
            <w:r>
              <w:rPr>
                <w:rFonts w:hint="eastAsia" w:ascii="宋体" w:hAnsi="宋体" w:eastAsia="宋体" w:cs="宋体"/>
                <w:color w:val="auto"/>
                <w:spacing w:val="-1"/>
                <w:sz w:val="24"/>
                <w:szCs w:val="24"/>
                <w:lang w:eastAsia="zh-CN"/>
              </w:rPr>
              <w:t>1.设备管理：对智能系统、民警管理端设备进行维护和管理。</w:t>
            </w:r>
          </w:p>
          <w:p w14:paraId="6CBC213A">
            <w:pPr>
              <w:pStyle w:val="53"/>
              <w:spacing w:before="6" w:line="420" w:lineRule="exact"/>
              <w:ind w:left="25"/>
              <w:rPr>
                <w:rFonts w:hint="eastAsia" w:ascii="宋体" w:hAnsi="宋体" w:eastAsia="宋体" w:cs="宋体"/>
                <w:color w:val="auto"/>
                <w:spacing w:val="-1"/>
                <w:sz w:val="24"/>
                <w:szCs w:val="24"/>
                <w:lang w:eastAsia="zh-CN"/>
              </w:rPr>
            </w:pPr>
            <w:r>
              <w:rPr>
                <w:rFonts w:hint="eastAsia" w:ascii="宋体" w:hAnsi="宋体" w:eastAsia="宋体" w:cs="宋体"/>
                <w:color w:val="auto"/>
                <w:spacing w:val="-1"/>
                <w:sz w:val="24"/>
                <w:szCs w:val="24"/>
                <w:lang w:eastAsia="zh-CN"/>
              </w:rPr>
              <w:t>2.值班岗位设置：可在后台值班岗位自定义，包括监控岗、巡逻岗等。数据自动下发所有设备上。并设置每个岗位的同时最大上班人数，限制同时间不超过最大上班人数。</w:t>
            </w:r>
          </w:p>
          <w:p w14:paraId="08539A6C">
            <w:pPr>
              <w:pStyle w:val="53"/>
              <w:spacing w:before="6" w:line="420" w:lineRule="exact"/>
              <w:ind w:left="25"/>
              <w:rPr>
                <w:rFonts w:hint="eastAsia" w:ascii="宋体" w:hAnsi="宋体" w:eastAsia="宋体" w:cs="宋体"/>
                <w:color w:val="auto"/>
                <w:spacing w:val="-1"/>
                <w:sz w:val="24"/>
                <w:szCs w:val="24"/>
                <w:lang w:eastAsia="zh-CN"/>
              </w:rPr>
            </w:pPr>
            <w:r>
              <w:rPr>
                <w:rFonts w:hint="eastAsia" w:ascii="宋体" w:hAnsi="宋体" w:eastAsia="宋体" w:cs="宋体"/>
                <w:color w:val="auto"/>
                <w:spacing w:val="-1"/>
                <w:sz w:val="24"/>
                <w:szCs w:val="24"/>
                <w:lang w:eastAsia="zh-CN"/>
              </w:rPr>
              <w:t>3.打卡时间设置：监狱民警设置全监的每天打卡时间间隔，同时设置时间段内的打卡提醒间隔，例如每隔半个小时提醒一次等。以及设置值班完成比例，设置完成后系统自动统计总时长，超过总时长则认为值班完成。</w:t>
            </w:r>
          </w:p>
          <w:p w14:paraId="0A57C787">
            <w:pPr>
              <w:pStyle w:val="53"/>
              <w:spacing w:before="6" w:line="420" w:lineRule="exact"/>
              <w:ind w:left="25"/>
              <w:rPr>
                <w:rFonts w:hint="eastAsia" w:ascii="宋体" w:hAnsi="宋体" w:eastAsia="宋体" w:cs="宋体"/>
                <w:color w:val="auto"/>
                <w:spacing w:val="-1"/>
                <w:sz w:val="24"/>
                <w:szCs w:val="24"/>
                <w:lang w:eastAsia="zh-CN"/>
              </w:rPr>
            </w:pPr>
            <w:r>
              <w:rPr>
                <w:rFonts w:hint="eastAsia" w:ascii="宋体" w:hAnsi="宋体" w:eastAsia="宋体" w:cs="宋体"/>
                <w:color w:val="auto"/>
                <w:spacing w:val="-1"/>
                <w:sz w:val="24"/>
                <w:szCs w:val="24"/>
                <w:lang w:eastAsia="zh-CN"/>
              </w:rPr>
              <w:t>4.值班数据统计功能：统计打卡人员和打卡次数，并显示打卡现场照片。汇总数据会自动对出现异常情况进行标注显示，点击后可查看具体详细和图片信息。</w:t>
            </w:r>
          </w:p>
          <w:p w14:paraId="648E328C">
            <w:pPr>
              <w:pStyle w:val="53"/>
              <w:spacing w:before="6" w:line="420" w:lineRule="exact"/>
              <w:ind w:left="25"/>
              <w:rPr>
                <w:rFonts w:hint="eastAsia" w:ascii="宋体" w:hAnsi="宋体" w:eastAsia="宋体" w:cs="宋体"/>
                <w:color w:val="auto"/>
                <w:spacing w:val="-1"/>
                <w:sz w:val="24"/>
                <w:szCs w:val="24"/>
                <w:lang w:eastAsia="zh-CN"/>
              </w:rPr>
            </w:pPr>
            <w:r>
              <w:rPr>
                <w:rFonts w:hint="eastAsia" w:ascii="宋体" w:hAnsi="宋体" w:eastAsia="宋体" w:cs="宋体"/>
                <w:color w:val="auto"/>
                <w:spacing w:val="-1"/>
                <w:sz w:val="24"/>
                <w:szCs w:val="24"/>
                <w:lang w:eastAsia="zh-CN"/>
              </w:rPr>
              <w:t>5.值班数据审核：值班打卡数据推送至福建监狱狱政刑执平台，在平台实现直接统计汇总生成每日值班数据并发起审批流程，同时提供民警手动调整功能，调整后系统自动标记，并可以提供文件上传功能，备注原因。审核确认后，经过大队民警审核结束，最终形成值班明细审批表，作为生成加扣分的数据基础。</w:t>
            </w:r>
          </w:p>
          <w:p w14:paraId="3E362104">
            <w:pPr>
              <w:pStyle w:val="53"/>
              <w:spacing w:before="6" w:line="420" w:lineRule="exact"/>
              <w:ind w:left="25"/>
              <w:rPr>
                <w:rFonts w:hint="eastAsia" w:ascii="宋体" w:hAnsi="宋体" w:eastAsia="宋体" w:cs="宋体"/>
                <w:color w:val="auto"/>
                <w:spacing w:val="-1"/>
                <w:sz w:val="24"/>
                <w:szCs w:val="24"/>
                <w:lang w:eastAsia="zh-CN"/>
              </w:rPr>
            </w:pPr>
            <w:r>
              <w:rPr>
                <w:rFonts w:hint="eastAsia" w:ascii="宋体" w:hAnsi="宋体" w:eastAsia="宋体" w:cs="宋体"/>
                <w:color w:val="auto"/>
                <w:spacing w:val="-1"/>
                <w:sz w:val="24"/>
                <w:szCs w:val="24"/>
                <w:lang w:eastAsia="zh-CN"/>
              </w:rPr>
              <w:t>6.夜值星加扣分管理：监狱狱政刑执平台根据审批通过的值班明细，自动汇总生成每月值班表，通过值班表直接批量生成夜值星加分单。</w:t>
            </w:r>
          </w:p>
          <w:p w14:paraId="5BCA2057">
            <w:pPr>
              <w:pStyle w:val="53"/>
              <w:spacing w:before="6" w:line="420" w:lineRule="exact"/>
              <w:ind w:left="25"/>
              <w:rPr>
                <w:rFonts w:hint="eastAsia" w:ascii="宋体" w:hAnsi="宋体" w:eastAsia="宋体" w:cs="宋体"/>
                <w:color w:val="auto"/>
                <w:spacing w:val="-1"/>
                <w:sz w:val="24"/>
                <w:szCs w:val="24"/>
                <w:lang w:eastAsia="zh-CN"/>
              </w:rPr>
            </w:pPr>
            <w:r>
              <w:rPr>
                <w:rFonts w:hint="eastAsia" w:ascii="宋体" w:hAnsi="宋体" w:eastAsia="宋体" w:cs="宋体"/>
                <w:color w:val="auto"/>
                <w:spacing w:val="-1"/>
                <w:sz w:val="24"/>
                <w:szCs w:val="24"/>
                <w:lang w:eastAsia="zh-CN"/>
              </w:rPr>
              <w:t>7.版本更新：通过服务端管理系统系统升级，通过服务端发送新版本，系统自动后台更新最新版本。</w:t>
            </w:r>
          </w:p>
          <w:p w14:paraId="744789F6">
            <w:pPr>
              <w:pStyle w:val="53"/>
              <w:spacing w:line="420" w:lineRule="exact"/>
              <w:ind w:left="25" w:right="1"/>
              <w:rPr>
                <w:rFonts w:hint="eastAsia" w:ascii="宋体" w:hAnsi="宋体" w:eastAsia="宋体" w:cs="宋体"/>
                <w:b/>
                <w:bCs/>
                <w:color w:val="auto"/>
                <w:kern w:val="0"/>
                <w:sz w:val="24"/>
                <w:szCs w:val="24"/>
                <w:lang w:eastAsia="zh-CN"/>
              </w:rPr>
            </w:pPr>
            <w:r>
              <w:rPr>
                <w:rFonts w:hint="eastAsia" w:ascii="宋体" w:hAnsi="宋体" w:eastAsia="宋体" w:cs="宋体"/>
                <w:color w:val="auto"/>
                <w:spacing w:val="-1"/>
                <w:sz w:val="24"/>
                <w:szCs w:val="24"/>
                <w:lang w:eastAsia="zh-CN"/>
              </w:rPr>
              <w:t>8.系统管理：系统组织、用户、权限等基础数据对接福建监狱狱政刑执平台。</w:t>
            </w:r>
          </w:p>
        </w:tc>
        <w:tc>
          <w:tcPr>
            <w:tcW w:w="762" w:type="dxa"/>
            <w:vAlign w:val="center"/>
          </w:tcPr>
          <w:p w14:paraId="778492D5">
            <w:pPr>
              <w:widowControl/>
              <w:spacing w:line="420" w:lineRule="exact"/>
              <w:jc w:val="center"/>
              <w:rPr>
                <w:rFonts w:hint="eastAsia" w:ascii="宋体" w:hAnsi="宋体" w:cs="宋体"/>
                <w:color w:val="auto"/>
                <w:kern w:val="0"/>
                <w:sz w:val="24"/>
              </w:rPr>
            </w:pPr>
            <w:r>
              <w:rPr>
                <w:rFonts w:hint="eastAsia" w:ascii="宋体" w:hAnsi="宋体" w:cs="宋体"/>
                <w:color w:val="auto"/>
                <w:kern w:val="0"/>
                <w:sz w:val="24"/>
              </w:rPr>
              <w:t>套</w:t>
            </w:r>
          </w:p>
        </w:tc>
        <w:tc>
          <w:tcPr>
            <w:tcW w:w="744" w:type="dxa"/>
            <w:vAlign w:val="center"/>
          </w:tcPr>
          <w:p w14:paraId="3401E7F2">
            <w:pPr>
              <w:widowControl/>
              <w:spacing w:line="420" w:lineRule="exact"/>
              <w:jc w:val="center"/>
              <w:rPr>
                <w:rFonts w:hint="eastAsia" w:ascii="宋体" w:hAnsi="宋体" w:cs="宋体"/>
                <w:color w:val="auto"/>
                <w:kern w:val="0"/>
                <w:sz w:val="24"/>
              </w:rPr>
            </w:pPr>
            <w:r>
              <w:rPr>
                <w:rFonts w:hint="eastAsia" w:ascii="宋体" w:hAnsi="宋体" w:cs="宋体"/>
                <w:color w:val="auto"/>
                <w:kern w:val="0"/>
                <w:sz w:val="24"/>
              </w:rPr>
              <w:t>1</w:t>
            </w:r>
          </w:p>
        </w:tc>
      </w:tr>
      <w:tr w14:paraId="7BFB7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dxa"/>
            <w:vAlign w:val="center"/>
          </w:tcPr>
          <w:p w14:paraId="5ACBF7A1">
            <w:pPr>
              <w:widowControl/>
              <w:spacing w:line="420" w:lineRule="exact"/>
              <w:jc w:val="center"/>
              <w:rPr>
                <w:rFonts w:hint="eastAsia" w:ascii="宋体" w:hAnsi="宋体" w:cs="宋体"/>
                <w:b/>
                <w:bCs/>
                <w:color w:val="auto"/>
                <w:kern w:val="0"/>
                <w:sz w:val="24"/>
              </w:rPr>
            </w:pPr>
            <w:r>
              <w:rPr>
                <w:rFonts w:hint="eastAsia" w:ascii="宋体" w:hAnsi="宋体" w:cs="宋体"/>
                <w:color w:val="auto"/>
                <w:kern w:val="0"/>
                <w:sz w:val="24"/>
              </w:rPr>
              <w:t>2</w:t>
            </w:r>
          </w:p>
        </w:tc>
        <w:tc>
          <w:tcPr>
            <w:tcW w:w="1660" w:type="dxa"/>
            <w:vAlign w:val="center"/>
          </w:tcPr>
          <w:p w14:paraId="5DE7D47F">
            <w:pPr>
              <w:spacing w:line="420" w:lineRule="exact"/>
              <w:jc w:val="center"/>
              <w:rPr>
                <w:rFonts w:hint="eastAsia" w:ascii="宋体" w:hAnsi="宋体" w:cs="宋体"/>
                <w:color w:val="auto"/>
                <w:sz w:val="24"/>
              </w:rPr>
            </w:pPr>
          </w:p>
          <w:p w14:paraId="21CFF364">
            <w:pPr>
              <w:tabs>
                <w:tab w:val="left" w:pos="212"/>
              </w:tabs>
              <w:spacing w:line="420" w:lineRule="exact"/>
              <w:jc w:val="left"/>
              <w:rPr>
                <w:rFonts w:hint="eastAsia" w:ascii="宋体" w:hAnsi="宋体" w:cs="宋体"/>
                <w:color w:val="auto"/>
                <w:sz w:val="24"/>
              </w:rPr>
            </w:pPr>
            <w:r>
              <w:rPr>
                <w:rFonts w:hint="eastAsia" w:ascii="宋体" w:hAnsi="宋体" w:cs="宋体"/>
                <w:color w:val="auto"/>
                <w:sz w:val="24"/>
              </w:rPr>
              <w:tab/>
            </w:r>
            <w:r>
              <w:rPr>
                <w:rFonts w:hint="eastAsia" w:ascii="宋体" w:hAnsi="宋体" w:cs="宋体"/>
                <w:color w:val="auto"/>
                <w:spacing w:val="-2"/>
                <w:w w:val="97"/>
                <w:sz w:val="24"/>
              </w:rPr>
              <w:t>夜值星人脸打卡巡更系统-人员值班终端APP（30个点位）</w:t>
            </w:r>
          </w:p>
          <w:p w14:paraId="41B90258">
            <w:pPr>
              <w:spacing w:line="420" w:lineRule="exact"/>
              <w:jc w:val="center"/>
              <w:rPr>
                <w:rFonts w:hint="eastAsia" w:ascii="宋体" w:hAnsi="宋体" w:cs="宋体"/>
                <w:color w:val="auto"/>
                <w:sz w:val="24"/>
              </w:rPr>
            </w:pPr>
          </w:p>
          <w:p w14:paraId="719BBA97">
            <w:pPr>
              <w:spacing w:line="420" w:lineRule="exact"/>
              <w:jc w:val="center"/>
              <w:rPr>
                <w:rFonts w:hint="eastAsia" w:ascii="宋体" w:hAnsi="宋体" w:cs="宋体"/>
                <w:color w:val="auto"/>
                <w:sz w:val="24"/>
              </w:rPr>
            </w:pPr>
          </w:p>
          <w:p w14:paraId="7E521DC6">
            <w:pPr>
              <w:pStyle w:val="53"/>
              <w:spacing w:before="52" w:line="420" w:lineRule="exact"/>
              <w:ind w:left="21" w:firstLine="4"/>
              <w:jc w:val="center"/>
              <w:rPr>
                <w:rFonts w:hint="eastAsia" w:ascii="宋体" w:hAnsi="宋体" w:eastAsia="宋体" w:cs="宋体"/>
                <w:color w:val="auto"/>
                <w:sz w:val="24"/>
                <w:szCs w:val="24"/>
                <w:lang w:eastAsia="zh-CN"/>
              </w:rPr>
            </w:pPr>
          </w:p>
        </w:tc>
        <w:tc>
          <w:tcPr>
            <w:tcW w:w="5367" w:type="dxa"/>
          </w:tcPr>
          <w:p w14:paraId="2F4D3CED">
            <w:pPr>
              <w:pStyle w:val="53"/>
              <w:spacing w:before="10" w:line="420" w:lineRule="exact"/>
              <w:ind w:left="25"/>
              <w:rPr>
                <w:rFonts w:hint="eastAsia" w:ascii="宋体" w:hAnsi="宋体" w:eastAsia="宋体" w:cs="宋体"/>
                <w:color w:val="auto"/>
                <w:spacing w:val="-1"/>
                <w:sz w:val="24"/>
                <w:szCs w:val="24"/>
                <w:lang w:eastAsia="zh-CN"/>
              </w:rPr>
            </w:pPr>
            <w:r>
              <w:rPr>
                <w:rFonts w:hint="eastAsia" w:ascii="宋体" w:hAnsi="宋体" w:eastAsia="宋体" w:cs="宋体"/>
                <w:color w:val="auto"/>
                <w:spacing w:val="-1"/>
                <w:sz w:val="24"/>
                <w:szCs w:val="24"/>
                <w:lang w:eastAsia="zh-CN"/>
              </w:rPr>
              <w:t>1.上班打卡：人员值班时进行人脸打卡，人员信息需要与福建监狱狱政刑执平台对接，实现兼职安全员和后勤人员的认定、撤销等流程审批结束后实时推送至系统设备。推送信息包括姓名、编号、照片等基础信息。同时对没有经过审批的人员进行提醒。人脸识别通过后选择当天值班岗位，完成后显示人员姓名、编号、照片、岗位等基本信息。</w:t>
            </w:r>
          </w:p>
          <w:p w14:paraId="41271DA6">
            <w:pPr>
              <w:pStyle w:val="53"/>
              <w:spacing w:before="10" w:line="420" w:lineRule="exact"/>
              <w:ind w:left="25"/>
              <w:rPr>
                <w:rFonts w:hint="eastAsia" w:ascii="宋体" w:hAnsi="宋体" w:eastAsia="宋体" w:cs="宋体"/>
                <w:color w:val="auto"/>
                <w:spacing w:val="-1"/>
                <w:sz w:val="24"/>
                <w:szCs w:val="24"/>
                <w:lang w:eastAsia="zh-CN"/>
              </w:rPr>
            </w:pPr>
            <w:r>
              <w:rPr>
                <w:rFonts w:hint="eastAsia" w:ascii="宋体" w:hAnsi="宋体" w:eastAsia="宋体" w:cs="宋体"/>
                <w:color w:val="auto"/>
                <w:spacing w:val="-1"/>
                <w:sz w:val="24"/>
                <w:szCs w:val="24"/>
                <w:lang w:eastAsia="zh-CN"/>
              </w:rPr>
              <w:t>2.交接班：实现对人员值班交接班功能。当交班人和接班人同时在现场后并通过人脸识别成功，完成交接班工作，接班人完成下班操作，接班人自动接替交班人岗位上班。避免出现空岗情况。</w:t>
            </w:r>
          </w:p>
          <w:p w14:paraId="14A94312">
            <w:pPr>
              <w:pStyle w:val="53"/>
              <w:spacing w:before="10" w:line="420" w:lineRule="exact"/>
              <w:ind w:left="25"/>
              <w:rPr>
                <w:rFonts w:hint="eastAsia" w:ascii="宋体" w:hAnsi="宋体" w:eastAsia="宋体" w:cs="宋体"/>
                <w:color w:val="auto"/>
                <w:spacing w:val="-1"/>
                <w:sz w:val="24"/>
                <w:szCs w:val="24"/>
                <w:lang w:eastAsia="zh-CN"/>
              </w:rPr>
            </w:pPr>
            <w:r>
              <w:rPr>
                <w:rFonts w:hint="eastAsia" w:ascii="宋体" w:hAnsi="宋体" w:eastAsia="宋体" w:cs="宋体"/>
                <w:color w:val="auto"/>
                <w:spacing w:val="-1"/>
                <w:sz w:val="24"/>
                <w:szCs w:val="24"/>
                <w:lang w:eastAsia="zh-CN"/>
              </w:rPr>
              <w:t>3.换岗：值班人员在值班过程中变换值班岗位。由交换岗位双方人脸成功后，自动完成岗位互换操作。</w:t>
            </w:r>
          </w:p>
          <w:p w14:paraId="3C7ED43E">
            <w:pPr>
              <w:pStyle w:val="53"/>
              <w:spacing w:before="10" w:line="420" w:lineRule="exact"/>
              <w:ind w:left="25"/>
              <w:rPr>
                <w:rFonts w:hint="eastAsia" w:ascii="宋体" w:hAnsi="宋体" w:eastAsia="宋体" w:cs="宋体"/>
                <w:color w:val="auto"/>
                <w:spacing w:val="-1"/>
                <w:sz w:val="24"/>
                <w:szCs w:val="24"/>
                <w:lang w:eastAsia="zh-CN"/>
              </w:rPr>
            </w:pPr>
            <w:r>
              <w:rPr>
                <w:rFonts w:hint="eastAsia" w:ascii="宋体" w:hAnsi="宋体" w:eastAsia="宋体" w:cs="宋体"/>
                <w:color w:val="auto"/>
                <w:spacing w:val="-1"/>
                <w:sz w:val="24"/>
                <w:szCs w:val="24"/>
                <w:lang w:eastAsia="zh-CN"/>
              </w:rPr>
              <w:t>4.定时打卡：通过后台设置定时人脸打卡频率，系统自动到时提醒定时打卡，页面显示需要打卡人员，完成定时打卡。定时打卡提前一段时间后提醒，超时未打卡的则数据自动记录缺卡。</w:t>
            </w:r>
          </w:p>
          <w:p w14:paraId="68A12C08">
            <w:pPr>
              <w:pStyle w:val="53"/>
              <w:spacing w:before="10" w:line="420" w:lineRule="exact"/>
              <w:ind w:left="25"/>
              <w:rPr>
                <w:rFonts w:hint="eastAsia" w:ascii="宋体" w:hAnsi="宋体" w:eastAsia="宋体" w:cs="宋体"/>
                <w:color w:val="auto"/>
                <w:spacing w:val="-1"/>
                <w:sz w:val="24"/>
                <w:szCs w:val="24"/>
                <w:lang w:eastAsia="zh-CN"/>
              </w:rPr>
            </w:pPr>
            <w:r>
              <w:rPr>
                <w:rFonts w:hint="eastAsia" w:ascii="宋体" w:hAnsi="宋体" w:eastAsia="宋体" w:cs="宋体"/>
                <w:color w:val="auto"/>
                <w:spacing w:val="-1"/>
                <w:sz w:val="24"/>
                <w:szCs w:val="24"/>
                <w:lang w:eastAsia="zh-CN"/>
              </w:rPr>
              <w:t>5.值班人员列表：与</w:t>
            </w:r>
            <w:bookmarkStart w:id="7" w:name="OLE_LINK1"/>
            <w:r>
              <w:rPr>
                <w:rFonts w:hint="eastAsia" w:ascii="宋体" w:hAnsi="宋体" w:eastAsia="宋体" w:cs="宋体"/>
                <w:color w:val="auto"/>
                <w:spacing w:val="-1"/>
                <w:sz w:val="24"/>
                <w:szCs w:val="24"/>
                <w:lang w:eastAsia="zh-CN"/>
              </w:rPr>
              <w:t>福建监狱狱政刑执平台</w:t>
            </w:r>
            <w:bookmarkEnd w:id="7"/>
            <w:r>
              <w:rPr>
                <w:rFonts w:hint="eastAsia" w:ascii="宋体" w:hAnsi="宋体" w:eastAsia="宋体" w:cs="宋体"/>
                <w:color w:val="auto"/>
                <w:spacing w:val="-1"/>
                <w:sz w:val="24"/>
                <w:szCs w:val="24"/>
                <w:lang w:eastAsia="zh-CN"/>
              </w:rPr>
              <w:t>对接，实时获取人员数据权限、人员调动、人员离监等人员变动数据。实现系统上实时显示当前监区值班人员信息，以及显示本监区的兼职安全员或后勤犯基础信息。</w:t>
            </w:r>
          </w:p>
          <w:p w14:paraId="0A232320">
            <w:pPr>
              <w:pStyle w:val="53"/>
              <w:spacing w:before="10" w:line="420" w:lineRule="exact"/>
              <w:ind w:left="25"/>
              <w:rPr>
                <w:rFonts w:hint="eastAsia" w:ascii="宋体" w:hAnsi="宋体" w:eastAsia="宋体" w:cs="宋体"/>
                <w:color w:val="auto"/>
                <w:spacing w:val="-1"/>
                <w:sz w:val="24"/>
                <w:szCs w:val="24"/>
                <w:lang w:eastAsia="zh-CN"/>
              </w:rPr>
            </w:pPr>
            <w:r>
              <w:rPr>
                <w:rFonts w:hint="eastAsia" w:ascii="宋体" w:hAnsi="宋体" w:eastAsia="宋体" w:cs="宋体"/>
                <w:color w:val="auto"/>
                <w:spacing w:val="-1"/>
                <w:sz w:val="24"/>
                <w:szCs w:val="24"/>
                <w:lang w:eastAsia="zh-CN"/>
              </w:rPr>
              <w:t>6.值班记录查询：通过人脸识别认证后，可在系统上查看本人的历史基本记录信息。</w:t>
            </w:r>
          </w:p>
          <w:p w14:paraId="01072B8A">
            <w:pPr>
              <w:pStyle w:val="53"/>
              <w:spacing w:line="420" w:lineRule="exact"/>
              <w:ind w:left="24"/>
              <w:rPr>
                <w:rFonts w:hint="eastAsia" w:ascii="宋体" w:hAnsi="宋体" w:eastAsia="宋体" w:cs="宋体"/>
                <w:color w:val="auto"/>
                <w:spacing w:val="-1"/>
                <w:sz w:val="24"/>
                <w:szCs w:val="24"/>
                <w:lang w:eastAsia="zh-CN"/>
              </w:rPr>
            </w:pPr>
            <w:r>
              <w:rPr>
                <w:rFonts w:hint="eastAsia" w:ascii="宋体" w:hAnsi="宋体" w:eastAsia="宋体" w:cs="宋体"/>
                <w:color w:val="auto"/>
                <w:spacing w:val="-1"/>
                <w:sz w:val="24"/>
                <w:szCs w:val="24"/>
                <w:lang w:eastAsia="zh-CN"/>
              </w:rPr>
              <w:t>7.下班打卡：当天值班最后一个班次时，人员通过人脸识别后完成下班打卡，同时结束当天值班班次。</w:t>
            </w:r>
          </w:p>
        </w:tc>
        <w:tc>
          <w:tcPr>
            <w:tcW w:w="762" w:type="dxa"/>
            <w:vAlign w:val="center"/>
          </w:tcPr>
          <w:p w14:paraId="0B1E075B">
            <w:pPr>
              <w:widowControl/>
              <w:spacing w:line="420" w:lineRule="exact"/>
              <w:jc w:val="center"/>
              <w:rPr>
                <w:rFonts w:hint="eastAsia" w:ascii="宋体" w:hAnsi="宋体" w:cs="宋体"/>
                <w:color w:val="auto"/>
                <w:kern w:val="0"/>
                <w:sz w:val="24"/>
              </w:rPr>
            </w:pPr>
            <w:r>
              <w:rPr>
                <w:rFonts w:hint="eastAsia" w:ascii="宋体" w:hAnsi="宋体" w:cs="宋体"/>
                <w:color w:val="auto"/>
                <w:kern w:val="0"/>
                <w:sz w:val="24"/>
              </w:rPr>
              <w:t>套</w:t>
            </w:r>
          </w:p>
        </w:tc>
        <w:tc>
          <w:tcPr>
            <w:tcW w:w="744" w:type="dxa"/>
            <w:vAlign w:val="center"/>
          </w:tcPr>
          <w:p w14:paraId="1A0CE6B5">
            <w:pPr>
              <w:widowControl/>
              <w:spacing w:line="420" w:lineRule="exact"/>
              <w:jc w:val="center"/>
              <w:rPr>
                <w:rFonts w:hint="eastAsia" w:ascii="宋体" w:hAnsi="宋体" w:cs="宋体"/>
                <w:color w:val="auto"/>
                <w:kern w:val="0"/>
                <w:sz w:val="24"/>
              </w:rPr>
            </w:pPr>
            <w:r>
              <w:rPr>
                <w:rFonts w:hint="eastAsia" w:ascii="宋体" w:hAnsi="宋体" w:cs="宋体"/>
                <w:color w:val="auto"/>
                <w:kern w:val="0"/>
                <w:sz w:val="24"/>
              </w:rPr>
              <w:t>1</w:t>
            </w:r>
          </w:p>
        </w:tc>
      </w:tr>
      <w:tr w14:paraId="717B2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dxa"/>
            <w:vAlign w:val="center"/>
          </w:tcPr>
          <w:p w14:paraId="795E8D0B">
            <w:pPr>
              <w:widowControl/>
              <w:spacing w:line="420" w:lineRule="exact"/>
              <w:jc w:val="center"/>
              <w:rPr>
                <w:rFonts w:hint="eastAsia" w:ascii="宋体" w:hAnsi="宋体" w:cs="宋体"/>
                <w:b/>
                <w:bCs/>
                <w:color w:val="auto"/>
                <w:kern w:val="0"/>
                <w:sz w:val="24"/>
              </w:rPr>
            </w:pPr>
            <w:r>
              <w:rPr>
                <w:rFonts w:hint="eastAsia" w:ascii="宋体" w:hAnsi="宋体" w:cs="宋体"/>
                <w:color w:val="auto"/>
                <w:kern w:val="0"/>
                <w:sz w:val="24"/>
              </w:rPr>
              <w:t>3</w:t>
            </w:r>
          </w:p>
        </w:tc>
        <w:tc>
          <w:tcPr>
            <w:tcW w:w="1660" w:type="dxa"/>
            <w:vAlign w:val="center"/>
          </w:tcPr>
          <w:p w14:paraId="3B55C786">
            <w:pPr>
              <w:spacing w:line="420" w:lineRule="exact"/>
              <w:jc w:val="center"/>
              <w:rPr>
                <w:rFonts w:hint="eastAsia" w:ascii="宋体" w:hAnsi="宋体" w:cs="宋体"/>
                <w:color w:val="auto"/>
                <w:sz w:val="24"/>
              </w:rPr>
            </w:pPr>
          </w:p>
          <w:p w14:paraId="64D42224">
            <w:pPr>
              <w:spacing w:line="420" w:lineRule="exact"/>
              <w:jc w:val="center"/>
              <w:rPr>
                <w:rFonts w:hint="eastAsia" w:ascii="宋体" w:hAnsi="宋体" w:cs="宋体"/>
                <w:color w:val="auto"/>
                <w:sz w:val="24"/>
              </w:rPr>
            </w:pPr>
          </w:p>
          <w:p w14:paraId="392E9D57">
            <w:pPr>
              <w:pStyle w:val="53"/>
              <w:spacing w:before="52" w:line="420" w:lineRule="exact"/>
              <w:ind w:left="25" w:right="22" w:firstLine="1"/>
              <w:jc w:val="center"/>
              <w:rPr>
                <w:rFonts w:hint="eastAsia" w:ascii="宋体" w:hAnsi="宋体" w:eastAsia="宋体" w:cs="宋体"/>
                <w:color w:val="auto"/>
                <w:sz w:val="24"/>
                <w:szCs w:val="24"/>
              </w:rPr>
            </w:pPr>
            <w:r>
              <w:rPr>
                <w:rFonts w:hint="eastAsia" w:ascii="宋体" w:hAnsi="宋体" w:eastAsia="宋体" w:cs="宋体"/>
                <w:color w:val="auto"/>
                <w:spacing w:val="-2"/>
                <w:sz w:val="24"/>
                <w:szCs w:val="24"/>
                <w:lang w:eastAsia="zh-CN"/>
              </w:rPr>
              <w:t>终端适配</w:t>
            </w:r>
            <w:r>
              <w:rPr>
                <w:rFonts w:hint="eastAsia" w:ascii="宋体" w:hAnsi="宋体" w:eastAsia="宋体" w:cs="宋体"/>
                <w:color w:val="auto"/>
                <w:spacing w:val="-2"/>
                <w:sz w:val="24"/>
                <w:szCs w:val="24"/>
              </w:rPr>
              <w:t>及调试</w:t>
            </w:r>
          </w:p>
        </w:tc>
        <w:tc>
          <w:tcPr>
            <w:tcW w:w="5367" w:type="dxa"/>
          </w:tcPr>
          <w:p w14:paraId="4C56D96A">
            <w:pPr>
              <w:pStyle w:val="53"/>
              <w:spacing w:before="14" w:line="420" w:lineRule="exact"/>
              <w:ind w:left="25"/>
              <w:rPr>
                <w:rFonts w:hint="eastAsia" w:ascii="宋体" w:hAnsi="宋体" w:eastAsia="宋体" w:cs="宋体"/>
                <w:color w:val="auto"/>
                <w:spacing w:val="-1"/>
                <w:sz w:val="24"/>
                <w:szCs w:val="24"/>
                <w:lang w:eastAsia="zh-CN"/>
              </w:rPr>
            </w:pPr>
            <w:r>
              <w:rPr>
                <w:rFonts w:hint="eastAsia" w:ascii="宋体" w:hAnsi="宋体" w:eastAsia="宋体" w:cs="宋体"/>
                <w:color w:val="auto"/>
                <w:spacing w:val="-1"/>
                <w:sz w:val="24"/>
                <w:szCs w:val="24"/>
                <w:lang w:eastAsia="zh-CN"/>
              </w:rPr>
              <w:t>1.终端摄像头对接：调取设备摄像头进行人脸识别。</w:t>
            </w:r>
          </w:p>
          <w:p w14:paraId="3ADF83EF">
            <w:pPr>
              <w:pStyle w:val="53"/>
              <w:spacing w:before="14" w:line="420" w:lineRule="exact"/>
              <w:ind w:left="25"/>
              <w:rPr>
                <w:rFonts w:hint="eastAsia" w:ascii="宋体" w:hAnsi="宋体" w:eastAsia="宋体" w:cs="宋体"/>
                <w:color w:val="auto"/>
                <w:spacing w:val="-1"/>
                <w:sz w:val="24"/>
                <w:szCs w:val="24"/>
                <w:lang w:eastAsia="zh-CN"/>
              </w:rPr>
            </w:pPr>
            <w:r>
              <w:rPr>
                <w:rFonts w:hint="eastAsia" w:ascii="宋体" w:hAnsi="宋体" w:eastAsia="宋体" w:cs="宋体"/>
                <w:color w:val="auto"/>
                <w:spacing w:val="-1"/>
                <w:sz w:val="24"/>
                <w:szCs w:val="24"/>
                <w:lang w:eastAsia="zh-CN"/>
              </w:rPr>
              <w:t>2.终端扩音器对接：对接扩音设备，语音提醒打卡等功能。</w:t>
            </w:r>
          </w:p>
          <w:p w14:paraId="2BD54C28">
            <w:pPr>
              <w:pStyle w:val="53"/>
              <w:spacing w:before="14" w:line="420" w:lineRule="exact"/>
              <w:ind w:left="25"/>
              <w:rPr>
                <w:rFonts w:hint="eastAsia" w:ascii="宋体" w:hAnsi="宋体" w:eastAsia="宋体" w:cs="宋体"/>
                <w:color w:val="auto"/>
                <w:spacing w:val="-1"/>
                <w:sz w:val="24"/>
                <w:szCs w:val="24"/>
                <w:lang w:eastAsia="zh-CN"/>
              </w:rPr>
            </w:pPr>
            <w:r>
              <w:rPr>
                <w:rFonts w:hint="eastAsia" w:ascii="宋体" w:hAnsi="宋体" w:eastAsia="宋体" w:cs="宋体"/>
                <w:color w:val="auto"/>
                <w:spacing w:val="-1"/>
                <w:sz w:val="24"/>
                <w:szCs w:val="24"/>
                <w:lang w:eastAsia="zh-CN"/>
              </w:rPr>
              <w:t>3.适配人员一体化终端屏幕：根据现场终端屏幕进行页面设计，使其页面不变形，显示正常包括页面、按钮等。</w:t>
            </w:r>
          </w:p>
          <w:p w14:paraId="30D75653">
            <w:pPr>
              <w:pStyle w:val="53"/>
              <w:spacing w:before="14" w:line="420" w:lineRule="exact"/>
              <w:ind w:left="25"/>
              <w:rPr>
                <w:rFonts w:hint="eastAsia" w:ascii="宋体" w:hAnsi="宋体" w:eastAsia="宋体" w:cs="宋体"/>
                <w:color w:val="auto"/>
                <w:spacing w:val="-1"/>
                <w:sz w:val="24"/>
                <w:szCs w:val="24"/>
                <w:lang w:eastAsia="zh-CN"/>
              </w:rPr>
            </w:pPr>
            <w:r>
              <w:rPr>
                <w:rFonts w:hint="eastAsia" w:ascii="宋体" w:hAnsi="宋体" w:eastAsia="宋体" w:cs="宋体"/>
                <w:color w:val="auto"/>
                <w:spacing w:val="-1"/>
                <w:sz w:val="24"/>
                <w:szCs w:val="24"/>
                <w:lang w:eastAsia="zh-CN"/>
              </w:rPr>
              <w:t>4.对接消息推送：系统会定时推送提醒打卡时间，进行对接消息，指定可提醒到具体设备。</w:t>
            </w:r>
          </w:p>
          <w:p w14:paraId="5017860B">
            <w:pPr>
              <w:pStyle w:val="53"/>
              <w:spacing w:line="420" w:lineRule="exact"/>
              <w:ind w:left="25" w:right="21"/>
              <w:rPr>
                <w:rFonts w:hint="eastAsia" w:ascii="宋体" w:hAnsi="宋体" w:eastAsia="宋体" w:cs="宋体"/>
                <w:color w:val="auto"/>
                <w:spacing w:val="-1"/>
                <w:sz w:val="24"/>
                <w:szCs w:val="24"/>
                <w:lang w:eastAsia="zh-CN"/>
              </w:rPr>
            </w:pPr>
            <w:r>
              <w:rPr>
                <w:rFonts w:hint="eastAsia" w:ascii="宋体" w:hAnsi="宋体" w:eastAsia="宋体" w:cs="宋体"/>
                <w:color w:val="auto"/>
                <w:spacing w:val="-1"/>
                <w:sz w:val="24"/>
                <w:szCs w:val="24"/>
                <w:lang w:eastAsia="zh-CN"/>
              </w:rPr>
              <w:t>5.操作系统适配：根据现场设备操作系统进行适配开发，确保app能够上架到人员一体化平台中并且稳定运行。</w:t>
            </w:r>
          </w:p>
        </w:tc>
        <w:tc>
          <w:tcPr>
            <w:tcW w:w="762" w:type="dxa"/>
            <w:vAlign w:val="center"/>
          </w:tcPr>
          <w:p w14:paraId="317E304F">
            <w:pPr>
              <w:widowControl/>
              <w:spacing w:line="420" w:lineRule="exact"/>
              <w:jc w:val="center"/>
              <w:rPr>
                <w:rFonts w:hint="eastAsia" w:ascii="宋体" w:hAnsi="宋体" w:cs="宋体"/>
                <w:color w:val="auto"/>
                <w:kern w:val="0"/>
                <w:sz w:val="24"/>
              </w:rPr>
            </w:pPr>
            <w:r>
              <w:rPr>
                <w:rFonts w:hint="eastAsia" w:ascii="宋体" w:hAnsi="宋体" w:cs="宋体"/>
                <w:color w:val="auto"/>
                <w:kern w:val="0"/>
                <w:sz w:val="24"/>
              </w:rPr>
              <w:t>项</w:t>
            </w:r>
          </w:p>
        </w:tc>
        <w:tc>
          <w:tcPr>
            <w:tcW w:w="744" w:type="dxa"/>
            <w:vAlign w:val="center"/>
          </w:tcPr>
          <w:p w14:paraId="51101825">
            <w:pPr>
              <w:widowControl/>
              <w:spacing w:line="420" w:lineRule="exact"/>
              <w:jc w:val="center"/>
              <w:rPr>
                <w:rFonts w:hint="eastAsia" w:ascii="宋体" w:hAnsi="宋体" w:cs="宋体"/>
                <w:color w:val="auto"/>
                <w:kern w:val="0"/>
                <w:sz w:val="24"/>
              </w:rPr>
            </w:pPr>
            <w:r>
              <w:rPr>
                <w:rFonts w:hint="eastAsia" w:ascii="宋体" w:hAnsi="宋体" w:cs="宋体"/>
                <w:color w:val="auto"/>
                <w:kern w:val="0"/>
                <w:sz w:val="24"/>
              </w:rPr>
              <w:t>1</w:t>
            </w:r>
          </w:p>
        </w:tc>
      </w:tr>
      <w:tr w14:paraId="09129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dxa"/>
            <w:vAlign w:val="center"/>
          </w:tcPr>
          <w:p w14:paraId="1DABA779">
            <w:pPr>
              <w:widowControl/>
              <w:spacing w:line="420" w:lineRule="exact"/>
              <w:jc w:val="center"/>
              <w:rPr>
                <w:rFonts w:hint="eastAsia" w:ascii="宋体" w:hAnsi="宋体" w:cs="宋体"/>
                <w:b/>
                <w:bCs/>
                <w:color w:val="auto"/>
                <w:kern w:val="0"/>
                <w:sz w:val="24"/>
              </w:rPr>
            </w:pPr>
            <w:r>
              <w:rPr>
                <w:rFonts w:hint="eastAsia" w:ascii="宋体" w:hAnsi="宋体" w:cs="宋体"/>
                <w:color w:val="auto"/>
                <w:kern w:val="0"/>
                <w:sz w:val="24"/>
              </w:rPr>
              <w:t>4</w:t>
            </w:r>
          </w:p>
        </w:tc>
        <w:tc>
          <w:tcPr>
            <w:tcW w:w="1660" w:type="dxa"/>
          </w:tcPr>
          <w:p w14:paraId="5D4497A9">
            <w:pPr>
              <w:pStyle w:val="53"/>
              <w:spacing w:before="52" w:line="420" w:lineRule="exact"/>
              <w:ind w:firstLine="240" w:firstLineChars="100"/>
              <w:rPr>
                <w:rFonts w:hint="eastAsia" w:ascii="宋体" w:hAnsi="宋体" w:eastAsia="宋体" w:cs="宋体"/>
                <w:color w:val="auto"/>
                <w:spacing w:val="-2"/>
                <w:sz w:val="24"/>
                <w:szCs w:val="24"/>
              </w:rPr>
            </w:pPr>
            <w:r>
              <w:rPr>
                <w:rFonts w:hint="eastAsia" w:ascii="宋体" w:hAnsi="宋体" w:eastAsia="宋体" w:cs="宋体"/>
                <w:color w:val="auto"/>
                <w:sz w:val="24"/>
                <w:szCs w:val="24"/>
              </w:rPr>
              <w:t>现场部署</w:t>
            </w:r>
          </w:p>
        </w:tc>
        <w:tc>
          <w:tcPr>
            <w:tcW w:w="5367" w:type="dxa"/>
          </w:tcPr>
          <w:p w14:paraId="2B7B0BE8">
            <w:pPr>
              <w:pStyle w:val="53"/>
              <w:spacing w:before="52" w:line="420" w:lineRule="exact"/>
              <w:rPr>
                <w:rFonts w:hint="eastAsia" w:ascii="宋体" w:hAnsi="宋体" w:eastAsia="宋体" w:cs="宋体"/>
                <w:color w:val="auto"/>
                <w:sz w:val="24"/>
                <w:szCs w:val="24"/>
                <w:lang w:eastAsia="zh-CN"/>
              </w:rPr>
            </w:pPr>
            <w:r>
              <w:rPr>
                <w:rFonts w:hint="eastAsia" w:ascii="宋体" w:hAnsi="宋体" w:eastAsia="宋体" w:cs="宋体"/>
                <w:color w:val="auto"/>
                <w:spacing w:val="-1"/>
                <w:sz w:val="24"/>
                <w:szCs w:val="24"/>
                <w:lang w:eastAsia="zh-CN"/>
              </w:rPr>
              <w:t>包括设计、部署、调试、运维保障以及培训等工作。</w:t>
            </w:r>
          </w:p>
        </w:tc>
        <w:tc>
          <w:tcPr>
            <w:tcW w:w="762" w:type="dxa"/>
            <w:vAlign w:val="center"/>
          </w:tcPr>
          <w:p w14:paraId="2A849122">
            <w:pPr>
              <w:widowControl/>
              <w:spacing w:line="420" w:lineRule="exact"/>
              <w:jc w:val="center"/>
              <w:rPr>
                <w:rFonts w:hint="eastAsia" w:ascii="宋体" w:hAnsi="宋体" w:cs="宋体"/>
                <w:color w:val="auto"/>
                <w:kern w:val="0"/>
                <w:sz w:val="24"/>
              </w:rPr>
            </w:pPr>
            <w:r>
              <w:rPr>
                <w:rFonts w:hint="eastAsia" w:ascii="宋体" w:hAnsi="宋体" w:cs="宋体"/>
                <w:color w:val="auto"/>
                <w:kern w:val="0"/>
                <w:sz w:val="24"/>
              </w:rPr>
              <w:t>项</w:t>
            </w:r>
          </w:p>
        </w:tc>
        <w:tc>
          <w:tcPr>
            <w:tcW w:w="744" w:type="dxa"/>
            <w:vAlign w:val="center"/>
          </w:tcPr>
          <w:p w14:paraId="3AC094A0">
            <w:pPr>
              <w:widowControl/>
              <w:spacing w:line="420" w:lineRule="exact"/>
              <w:jc w:val="center"/>
              <w:rPr>
                <w:rFonts w:hint="eastAsia" w:ascii="宋体" w:hAnsi="宋体" w:cs="宋体"/>
                <w:color w:val="auto"/>
                <w:kern w:val="0"/>
                <w:sz w:val="24"/>
              </w:rPr>
            </w:pPr>
            <w:r>
              <w:rPr>
                <w:rFonts w:hint="eastAsia" w:ascii="宋体" w:hAnsi="宋体" w:cs="宋体"/>
                <w:color w:val="auto"/>
                <w:kern w:val="0"/>
                <w:sz w:val="24"/>
              </w:rPr>
              <w:t>1</w:t>
            </w:r>
          </w:p>
        </w:tc>
      </w:tr>
    </w:tbl>
    <w:p w14:paraId="2A5F64C4">
      <w:pPr>
        <w:widowControl/>
        <w:spacing w:line="420" w:lineRule="exact"/>
        <w:jc w:val="left"/>
        <w:rPr>
          <w:rFonts w:hint="eastAsia" w:ascii="宋体" w:hAnsi="宋体" w:cs="宋体"/>
          <w:b/>
          <w:bCs/>
          <w:color w:val="auto"/>
          <w:kern w:val="0"/>
          <w:sz w:val="24"/>
        </w:rPr>
      </w:pPr>
    </w:p>
    <w:p w14:paraId="28A972F8">
      <w:pPr>
        <w:widowControl/>
        <w:spacing w:line="420" w:lineRule="exact"/>
        <w:ind w:firstLine="482" w:firstLineChars="200"/>
        <w:jc w:val="left"/>
        <w:rPr>
          <w:rFonts w:hint="eastAsia" w:ascii="宋体" w:hAnsi="宋体" w:cs="宋体"/>
          <w:b/>
          <w:bCs/>
          <w:color w:val="auto"/>
          <w:sz w:val="24"/>
        </w:rPr>
      </w:pPr>
      <w:r>
        <w:rPr>
          <w:rFonts w:hint="eastAsia" w:ascii="宋体" w:hAnsi="宋体" w:cs="宋体"/>
          <w:b/>
          <w:bCs/>
          <w:color w:val="auto"/>
          <w:kern w:val="0"/>
          <w:sz w:val="24"/>
        </w:rPr>
        <w:t>三、商务要求</w:t>
      </w:r>
      <w:r>
        <w:rPr>
          <w:rFonts w:hint="eastAsia" w:ascii="宋体" w:hAnsi="宋体" w:cs="宋体"/>
          <w:b/>
          <w:color w:val="auto"/>
          <w:sz w:val="24"/>
        </w:rPr>
        <w:t>（下述所有要求均为不允许偏离的实质性要求，若负偏离则按无效报价处理。)</w:t>
      </w:r>
    </w:p>
    <w:p w14:paraId="07AC5DAD">
      <w:pPr>
        <w:widowControl/>
        <w:spacing w:line="420" w:lineRule="exact"/>
        <w:ind w:firstLine="482" w:firstLineChars="200"/>
        <w:jc w:val="left"/>
        <w:rPr>
          <w:rFonts w:hint="eastAsia" w:ascii="宋体" w:hAnsi="宋体" w:cs="宋体"/>
          <w:b/>
          <w:bCs/>
          <w:color w:val="auto"/>
          <w:kern w:val="0"/>
          <w:sz w:val="24"/>
        </w:rPr>
      </w:pPr>
      <w:r>
        <w:rPr>
          <w:rFonts w:hint="eastAsia" w:ascii="宋体" w:hAnsi="宋体" w:cs="宋体"/>
          <w:b/>
          <w:bCs/>
          <w:color w:val="auto"/>
          <w:kern w:val="0"/>
          <w:sz w:val="24"/>
        </w:rPr>
        <w:t>1、交付地点：</w:t>
      </w:r>
      <w:r>
        <w:rPr>
          <w:rFonts w:hint="eastAsia" w:ascii="宋体" w:hAnsi="宋体" w:cs="宋体"/>
          <w:color w:val="auto"/>
          <w:kern w:val="0"/>
          <w:sz w:val="24"/>
        </w:rPr>
        <w:t>福建省丰泽区古道街8号。</w:t>
      </w:r>
    </w:p>
    <w:p w14:paraId="7A92778E">
      <w:pPr>
        <w:widowControl/>
        <w:spacing w:line="420" w:lineRule="exact"/>
        <w:ind w:firstLine="482" w:firstLineChars="200"/>
        <w:jc w:val="left"/>
        <w:rPr>
          <w:rFonts w:hint="eastAsia" w:ascii="宋体" w:hAnsi="宋体" w:cs="宋体"/>
          <w:b/>
          <w:bCs/>
          <w:color w:val="auto"/>
          <w:kern w:val="0"/>
          <w:sz w:val="24"/>
        </w:rPr>
      </w:pPr>
      <w:r>
        <w:rPr>
          <w:rFonts w:hint="eastAsia" w:ascii="宋体" w:hAnsi="宋体" w:cs="宋体"/>
          <w:b/>
          <w:bCs/>
          <w:color w:val="auto"/>
          <w:kern w:val="0"/>
          <w:sz w:val="24"/>
        </w:rPr>
        <w:t>2、交付时间：</w:t>
      </w:r>
      <w:r>
        <w:rPr>
          <w:rFonts w:hint="eastAsia" w:ascii="宋体" w:hAnsi="宋体" w:cs="宋体"/>
          <w:color w:val="auto"/>
          <w:kern w:val="0"/>
          <w:sz w:val="24"/>
        </w:rPr>
        <w:t>签订合同后30日内交付使用。</w:t>
      </w:r>
    </w:p>
    <w:p w14:paraId="60018E40">
      <w:pPr>
        <w:widowControl/>
        <w:spacing w:line="420" w:lineRule="exact"/>
        <w:ind w:firstLine="482" w:firstLineChars="200"/>
        <w:jc w:val="left"/>
        <w:rPr>
          <w:rFonts w:hint="eastAsia" w:ascii="宋体" w:hAnsi="宋体" w:cs="宋体"/>
          <w:b/>
          <w:bCs/>
          <w:color w:val="auto"/>
          <w:kern w:val="0"/>
          <w:sz w:val="24"/>
        </w:rPr>
      </w:pPr>
      <w:r>
        <w:rPr>
          <w:rFonts w:hint="eastAsia" w:ascii="宋体" w:hAnsi="宋体" w:cs="宋体"/>
          <w:b/>
          <w:bCs/>
          <w:color w:val="auto"/>
          <w:kern w:val="0"/>
          <w:sz w:val="24"/>
        </w:rPr>
        <w:t>3、交付条件：</w:t>
      </w:r>
      <w:r>
        <w:rPr>
          <w:rFonts w:hint="eastAsia" w:ascii="宋体" w:hAnsi="宋体" w:cs="宋体"/>
          <w:color w:val="auto"/>
          <w:kern w:val="0"/>
          <w:sz w:val="24"/>
          <w:lang w:val="zh-CN"/>
        </w:rPr>
        <w:t>验收合格后交付使用。</w:t>
      </w:r>
      <w:r>
        <w:rPr>
          <w:rFonts w:hint="eastAsia" w:ascii="宋体" w:hAnsi="宋体" w:cs="宋体"/>
          <w:b/>
          <w:bCs/>
          <w:color w:val="auto"/>
          <w:kern w:val="0"/>
          <w:sz w:val="24"/>
        </w:rPr>
        <w:br w:type="textWrapping"/>
      </w:r>
      <w:r>
        <w:rPr>
          <w:rFonts w:hint="eastAsia" w:ascii="宋体" w:hAnsi="宋体" w:cs="宋体"/>
          <w:b/>
          <w:bCs/>
          <w:color w:val="auto"/>
          <w:kern w:val="0"/>
          <w:sz w:val="24"/>
        </w:rPr>
        <w:t xml:space="preserve">    4、是否收取履约保证金：</w:t>
      </w:r>
      <w:r>
        <w:rPr>
          <w:rStyle w:val="29"/>
          <w:rFonts w:hint="eastAsia" w:ascii="宋体" w:hAnsi="宋体" w:cs="宋体"/>
          <w:b w:val="0"/>
          <w:bCs w:val="0"/>
          <w:color w:val="auto"/>
          <w:sz w:val="24"/>
        </w:rPr>
        <w:t>是。履约保证金百分比：5%。说明：成交供应商在签订合同前应向采购人缴纳合同总价的5%作为履约保证金，否则视为自动放弃成交资格。履约保证金以银行转账、支票、汇票、本票或者银行出具的无条件支付保函（保函涵盖合同有效期）等非现金形式向采购人提交，</w:t>
      </w:r>
      <w:r>
        <w:rPr>
          <w:rStyle w:val="29"/>
          <w:rFonts w:hint="eastAsia" w:ascii="宋体" w:hAnsi="宋体" w:cs="宋体"/>
          <w:b w:val="0"/>
          <w:bCs w:val="0"/>
          <w:color w:val="auto"/>
          <w:kern w:val="0"/>
          <w:sz w:val="24"/>
        </w:rPr>
        <w:t>履约保证金在合同约定全部事项（</w:t>
      </w:r>
      <w:r>
        <w:rPr>
          <w:rStyle w:val="29"/>
          <w:rFonts w:hint="eastAsia" w:ascii="宋体" w:hAnsi="宋体" w:cs="宋体"/>
          <w:b w:val="0"/>
          <w:bCs w:val="0"/>
          <w:color w:val="auto"/>
          <w:sz w:val="24"/>
        </w:rPr>
        <w:t>含</w:t>
      </w:r>
      <w:r>
        <w:rPr>
          <w:rStyle w:val="29"/>
          <w:rFonts w:hint="eastAsia" w:ascii="宋体" w:hAnsi="宋体" w:cs="宋体"/>
          <w:b w:val="0"/>
          <w:bCs w:val="0"/>
          <w:color w:val="auto"/>
          <w:kern w:val="0"/>
          <w:sz w:val="24"/>
        </w:rPr>
        <w:t>售后维保期）履行完毕，经采购人确认双方无未了事项后，采购人在收到成交供应商书面申请30日内无息退还。</w:t>
      </w:r>
    </w:p>
    <w:p w14:paraId="36BB1D45">
      <w:pPr>
        <w:widowControl/>
        <w:spacing w:line="420" w:lineRule="exact"/>
        <w:ind w:left="479" w:leftChars="228"/>
        <w:jc w:val="left"/>
        <w:rPr>
          <w:rFonts w:hint="eastAsia" w:ascii="宋体" w:hAnsi="宋体" w:cs="宋体"/>
          <w:color w:val="auto"/>
          <w:kern w:val="0"/>
          <w:sz w:val="24"/>
        </w:rPr>
      </w:pPr>
      <w:r>
        <w:rPr>
          <w:rFonts w:hint="eastAsia" w:ascii="宋体" w:hAnsi="宋体" w:cs="宋体"/>
          <w:b/>
          <w:bCs/>
          <w:color w:val="auto"/>
          <w:kern w:val="0"/>
          <w:sz w:val="24"/>
        </w:rPr>
        <w:t>5、是否邀请供应商参与验收：否</w:t>
      </w:r>
      <w:r>
        <w:rPr>
          <w:rFonts w:hint="eastAsia" w:ascii="宋体" w:hAnsi="宋体" w:cs="宋体"/>
          <w:b/>
          <w:bCs/>
          <w:color w:val="auto"/>
          <w:kern w:val="0"/>
          <w:sz w:val="24"/>
        </w:rPr>
        <w:br w:type="textWrapping"/>
      </w:r>
      <w:r>
        <w:rPr>
          <w:rFonts w:hint="eastAsia" w:ascii="宋体" w:hAnsi="宋体" w:cs="宋体"/>
          <w:b/>
          <w:bCs/>
          <w:color w:val="auto"/>
          <w:kern w:val="0"/>
          <w:sz w:val="24"/>
        </w:rPr>
        <w:t>6、验收方式数据表格</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14"/>
        <w:gridCol w:w="7257"/>
      </w:tblGrid>
      <w:tr w14:paraId="41901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jc w:val="center"/>
        </w:trPr>
        <w:tc>
          <w:tcPr>
            <w:tcW w:w="1814" w:type="dxa"/>
            <w:shd w:val="clear" w:color="auto" w:fill="FFFFFF"/>
            <w:noWrap/>
            <w:vAlign w:val="center"/>
          </w:tcPr>
          <w:p w14:paraId="435EA8BF">
            <w:pPr>
              <w:widowControl/>
              <w:spacing w:line="420" w:lineRule="exact"/>
              <w:jc w:val="center"/>
              <w:rPr>
                <w:rFonts w:hint="eastAsia" w:ascii="宋体" w:hAnsi="宋体" w:cs="宋体"/>
                <w:color w:val="auto"/>
                <w:kern w:val="0"/>
                <w:sz w:val="24"/>
              </w:rPr>
            </w:pPr>
            <w:r>
              <w:rPr>
                <w:rFonts w:hint="eastAsia" w:ascii="宋体" w:hAnsi="宋体" w:cs="宋体"/>
                <w:color w:val="auto"/>
                <w:kern w:val="0"/>
                <w:sz w:val="24"/>
              </w:rPr>
              <w:t>验收期次</w:t>
            </w:r>
          </w:p>
        </w:tc>
        <w:tc>
          <w:tcPr>
            <w:tcW w:w="7257" w:type="dxa"/>
            <w:shd w:val="clear" w:color="auto" w:fill="FFFFFF"/>
            <w:noWrap/>
            <w:vAlign w:val="center"/>
          </w:tcPr>
          <w:p w14:paraId="217C8892">
            <w:pPr>
              <w:widowControl/>
              <w:spacing w:line="420" w:lineRule="exact"/>
              <w:jc w:val="center"/>
              <w:rPr>
                <w:rFonts w:hint="eastAsia" w:ascii="宋体" w:hAnsi="宋体" w:cs="宋体"/>
                <w:color w:val="auto"/>
                <w:kern w:val="0"/>
                <w:sz w:val="24"/>
              </w:rPr>
            </w:pPr>
            <w:r>
              <w:rPr>
                <w:rFonts w:hint="eastAsia" w:ascii="宋体" w:hAnsi="宋体" w:cs="宋体"/>
                <w:color w:val="auto"/>
                <w:kern w:val="0"/>
                <w:sz w:val="24"/>
              </w:rPr>
              <w:t>验收期次说明</w:t>
            </w:r>
          </w:p>
        </w:tc>
      </w:tr>
      <w:tr w14:paraId="4CCA9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14" w:type="dxa"/>
            <w:shd w:val="clear" w:color="auto" w:fill="FFFFFF"/>
            <w:noWrap/>
            <w:vAlign w:val="center"/>
          </w:tcPr>
          <w:p w14:paraId="4F385EB3">
            <w:pPr>
              <w:widowControl/>
              <w:spacing w:line="420" w:lineRule="exact"/>
              <w:jc w:val="center"/>
              <w:rPr>
                <w:rFonts w:hint="eastAsia" w:ascii="宋体" w:hAnsi="宋体" w:cs="宋体"/>
                <w:color w:val="auto"/>
                <w:kern w:val="0"/>
                <w:sz w:val="24"/>
              </w:rPr>
            </w:pPr>
            <w:r>
              <w:rPr>
                <w:rFonts w:hint="eastAsia" w:ascii="宋体" w:hAnsi="宋体" w:cs="宋体"/>
                <w:color w:val="auto"/>
                <w:kern w:val="0"/>
                <w:sz w:val="24"/>
              </w:rPr>
              <w:t>1</w:t>
            </w:r>
          </w:p>
        </w:tc>
        <w:tc>
          <w:tcPr>
            <w:tcW w:w="7257" w:type="dxa"/>
            <w:shd w:val="clear" w:color="auto" w:fill="FFFFFF"/>
            <w:noWrap/>
            <w:vAlign w:val="center"/>
          </w:tcPr>
          <w:p w14:paraId="4095C59B">
            <w:pPr>
              <w:widowControl/>
              <w:spacing w:line="420" w:lineRule="exact"/>
              <w:jc w:val="left"/>
              <w:rPr>
                <w:rFonts w:hint="eastAsia" w:ascii="宋体" w:hAnsi="宋体" w:cs="宋体"/>
                <w:color w:val="auto"/>
                <w:kern w:val="0"/>
                <w:sz w:val="24"/>
              </w:rPr>
            </w:pPr>
            <w:r>
              <w:rPr>
                <w:rFonts w:hint="eastAsia" w:ascii="宋体" w:hAnsi="宋体" w:cs="宋体"/>
                <w:color w:val="auto"/>
                <w:kern w:val="0"/>
                <w:sz w:val="24"/>
              </w:rPr>
              <w:t>按网上竞价文件要求进行。</w:t>
            </w:r>
          </w:p>
        </w:tc>
      </w:tr>
    </w:tbl>
    <w:p w14:paraId="1317CC89">
      <w:pPr>
        <w:widowControl/>
        <w:spacing w:line="420" w:lineRule="exact"/>
        <w:ind w:firstLine="482" w:firstLineChars="200"/>
        <w:jc w:val="left"/>
        <w:rPr>
          <w:rFonts w:hint="eastAsia" w:ascii="宋体" w:hAnsi="宋体" w:cs="宋体"/>
          <w:b/>
          <w:bCs/>
          <w:color w:val="auto"/>
          <w:kern w:val="0"/>
          <w:sz w:val="24"/>
        </w:rPr>
      </w:pPr>
      <w:r>
        <w:rPr>
          <w:rFonts w:hint="eastAsia" w:ascii="宋体" w:hAnsi="宋体" w:cs="宋体"/>
          <w:b/>
          <w:bCs/>
          <w:color w:val="auto"/>
          <w:kern w:val="0"/>
          <w:sz w:val="24"/>
        </w:rPr>
        <w:t>7、</w:t>
      </w:r>
      <w:r>
        <w:rPr>
          <w:rStyle w:val="29"/>
          <w:rFonts w:hint="eastAsia" w:ascii="宋体" w:hAnsi="宋体" w:cs="宋体"/>
          <w:color w:val="auto"/>
          <w:kern w:val="0"/>
          <w:sz w:val="24"/>
        </w:rPr>
        <w:t>付款方式</w:t>
      </w:r>
    </w:p>
    <w:p w14:paraId="130E560D">
      <w:pPr>
        <w:pStyle w:val="20"/>
        <w:spacing w:beforeAutospacing="0" w:afterAutospacing="0" w:line="420" w:lineRule="exact"/>
        <w:ind w:firstLine="480" w:firstLineChars="200"/>
        <w:rPr>
          <w:rStyle w:val="29"/>
          <w:rFonts w:hint="eastAsia"/>
          <w:b w:val="0"/>
          <w:bCs w:val="0"/>
          <w:color w:val="auto"/>
          <w:shd w:val="clear" w:color="050000" w:fill="FFFFFF"/>
        </w:rPr>
      </w:pPr>
      <w:r>
        <w:rPr>
          <w:rStyle w:val="29"/>
          <w:rFonts w:hint="eastAsia"/>
          <w:b w:val="0"/>
          <w:bCs w:val="0"/>
          <w:color w:val="auto"/>
          <w:shd w:val="clear" w:color="050000" w:fill="FFFFFF"/>
        </w:rPr>
        <w:t>成交供应商按照网上竞价文件要求供货安装、调试完毕，经采购人最终验收合格后，提供付款申请书、增值税普通发票及采购人验收合格证明材料，达到付款条件起10个工作日内，采购人支付合同总金额的100.00%。</w:t>
      </w:r>
      <w:bookmarkStart w:id="8" w:name="OLE_LINK65"/>
    </w:p>
    <w:p w14:paraId="2807DFA1">
      <w:pPr>
        <w:pStyle w:val="20"/>
        <w:spacing w:beforeAutospacing="0" w:afterAutospacing="0" w:line="420" w:lineRule="exact"/>
        <w:ind w:firstLine="482" w:firstLineChars="200"/>
        <w:rPr>
          <w:rStyle w:val="29"/>
          <w:rFonts w:hint="eastAsia"/>
          <w:color w:val="auto"/>
          <w:shd w:val="clear" w:color="050000" w:fill="FFFFFF"/>
        </w:rPr>
      </w:pPr>
      <w:r>
        <w:rPr>
          <w:rStyle w:val="29"/>
          <w:rFonts w:hint="eastAsia"/>
          <w:color w:val="auto"/>
          <w:shd w:val="clear" w:color="050000" w:fill="FFFFFF"/>
        </w:rPr>
        <w:t>8、安装、调试</w:t>
      </w:r>
    </w:p>
    <w:p w14:paraId="511AF216">
      <w:pPr>
        <w:pStyle w:val="20"/>
        <w:spacing w:beforeAutospacing="0" w:afterAutospacing="0" w:line="420" w:lineRule="exact"/>
        <w:ind w:firstLine="480" w:firstLineChars="200"/>
        <w:rPr>
          <w:rStyle w:val="29"/>
          <w:rFonts w:hint="eastAsia"/>
          <w:b w:val="0"/>
          <w:bCs w:val="0"/>
          <w:color w:val="auto"/>
          <w:shd w:val="clear" w:color="050000" w:fill="FFFFFF"/>
        </w:rPr>
      </w:pPr>
      <w:r>
        <w:rPr>
          <w:rStyle w:val="29"/>
          <w:rFonts w:hint="eastAsia"/>
          <w:b w:val="0"/>
          <w:bCs w:val="0"/>
          <w:color w:val="auto"/>
          <w:shd w:val="clear" w:color="050000" w:fill="FFFFFF"/>
        </w:rPr>
        <w:t>合同签订后，成交供应商马上进行系统开发。在接到采购人安装、调试要求后，立即安排技术服务工程师进行安装、调试。</w:t>
      </w:r>
    </w:p>
    <w:p w14:paraId="11C62497">
      <w:pPr>
        <w:pStyle w:val="20"/>
        <w:spacing w:beforeAutospacing="0" w:afterAutospacing="0" w:line="420" w:lineRule="exact"/>
        <w:ind w:firstLine="482" w:firstLineChars="200"/>
        <w:rPr>
          <w:rStyle w:val="29"/>
          <w:rFonts w:hint="eastAsia"/>
          <w:b w:val="0"/>
          <w:bCs w:val="0"/>
          <w:color w:val="auto"/>
          <w:shd w:val="clear" w:color="050000" w:fill="FFFFFF"/>
        </w:rPr>
      </w:pPr>
      <w:r>
        <w:rPr>
          <w:rStyle w:val="29"/>
          <w:rFonts w:hint="eastAsia"/>
          <w:color w:val="auto"/>
          <w:shd w:val="clear" w:color="050000" w:fill="FFFFFF"/>
        </w:rPr>
        <w:t>9、验收标准和验收方法</w:t>
      </w:r>
    </w:p>
    <w:p w14:paraId="79766C39">
      <w:pPr>
        <w:pStyle w:val="20"/>
        <w:spacing w:beforeAutospacing="0" w:afterAutospacing="0" w:line="420" w:lineRule="exact"/>
        <w:ind w:firstLine="480" w:firstLineChars="200"/>
        <w:rPr>
          <w:rStyle w:val="29"/>
          <w:rFonts w:hint="eastAsia"/>
          <w:b w:val="0"/>
          <w:bCs w:val="0"/>
          <w:color w:val="auto"/>
          <w:shd w:val="clear" w:color="050000" w:fill="FFFFFF"/>
        </w:rPr>
      </w:pPr>
      <w:r>
        <w:rPr>
          <w:rStyle w:val="29"/>
          <w:rFonts w:hint="eastAsia"/>
          <w:b w:val="0"/>
          <w:bCs w:val="0"/>
          <w:color w:val="auto"/>
          <w:shd w:val="clear" w:color="050000" w:fill="FFFFFF"/>
        </w:rPr>
        <w:t>9.1验收标准</w:t>
      </w:r>
    </w:p>
    <w:p w14:paraId="4F22CFD3">
      <w:pPr>
        <w:pStyle w:val="20"/>
        <w:spacing w:beforeAutospacing="0" w:afterAutospacing="0" w:line="420" w:lineRule="exact"/>
        <w:ind w:firstLine="480" w:firstLineChars="200"/>
        <w:rPr>
          <w:rStyle w:val="29"/>
          <w:rFonts w:hint="eastAsia"/>
          <w:b w:val="0"/>
          <w:bCs w:val="0"/>
          <w:color w:val="auto"/>
          <w:shd w:val="clear" w:color="050000" w:fill="FFFFFF"/>
        </w:rPr>
      </w:pPr>
      <w:r>
        <w:rPr>
          <w:rStyle w:val="29"/>
          <w:rFonts w:hint="eastAsia"/>
          <w:b w:val="0"/>
          <w:bCs w:val="0"/>
          <w:color w:val="auto"/>
          <w:shd w:val="clear" w:color="050000" w:fill="FFFFFF"/>
        </w:rPr>
        <w:t>所有货物按厂家产品验收标准（厂家产品标准须符合国家或行业或地方标准）、网上竞价文件、响应文件等有关部分内容进行验收。</w:t>
      </w:r>
    </w:p>
    <w:p w14:paraId="058BBB15">
      <w:pPr>
        <w:pStyle w:val="20"/>
        <w:spacing w:beforeAutospacing="0" w:afterAutospacing="0" w:line="420" w:lineRule="exact"/>
        <w:ind w:firstLine="480" w:firstLineChars="200"/>
        <w:rPr>
          <w:rStyle w:val="29"/>
          <w:rFonts w:hint="eastAsia"/>
          <w:b w:val="0"/>
          <w:bCs w:val="0"/>
          <w:color w:val="auto"/>
          <w:shd w:val="clear" w:color="050000" w:fill="FFFFFF"/>
        </w:rPr>
      </w:pPr>
      <w:r>
        <w:rPr>
          <w:rStyle w:val="29"/>
          <w:rFonts w:hint="eastAsia"/>
          <w:b w:val="0"/>
          <w:bCs w:val="0"/>
          <w:color w:val="auto"/>
          <w:shd w:val="clear" w:color="050000" w:fill="FFFFFF"/>
        </w:rPr>
        <w:t>9.2验收步骤</w:t>
      </w:r>
    </w:p>
    <w:p w14:paraId="7EBD2F3C">
      <w:pPr>
        <w:pStyle w:val="20"/>
        <w:spacing w:beforeAutospacing="0" w:afterAutospacing="0" w:line="420" w:lineRule="exact"/>
        <w:ind w:firstLine="480" w:firstLineChars="200"/>
        <w:rPr>
          <w:rStyle w:val="29"/>
          <w:rFonts w:hint="eastAsia"/>
          <w:b w:val="0"/>
          <w:bCs w:val="0"/>
          <w:color w:val="auto"/>
          <w:shd w:val="clear" w:color="050000" w:fill="FFFFFF"/>
        </w:rPr>
      </w:pPr>
      <w:r>
        <w:rPr>
          <w:rStyle w:val="29"/>
          <w:rFonts w:hint="eastAsia"/>
          <w:b w:val="0"/>
          <w:bCs w:val="0"/>
          <w:color w:val="auto"/>
          <w:shd w:val="clear" w:color="050000" w:fill="FFFFFF"/>
        </w:rPr>
        <w:t>采购人组织对系统进行验收，验收结果应符合采购人使用要求。在此期间，若发现系统功能不符合采购人的要求，成交供应商应立即整改，直至验收合格交付使用。</w:t>
      </w:r>
    </w:p>
    <w:p w14:paraId="3AC9FF51">
      <w:pPr>
        <w:spacing w:line="420" w:lineRule="exact"/>
        <w:ind w:firstLine="480" w:firstLineChars="200"/>
        <w:rPr>
          <w:rStyle w:val="29"/>
          <w:rFonts w:hint="eastAsia" w:ascii="宋体" w:hAnsi="宋体" w:cs="宋体"/>
          <w:b w:val="0"/>
          <w:bCs w:val="0"/>
          <w:color w:val="auto"/>
          <w:sz w:val="24"/>
          <w:shd w:val="clear" w:color="050000" w:fill="FFFFFF"/>
        </w:rPr>
      </w:pPr>
      <w:r>
        <w:rPr>
          <w:rStyle w:val="29"/>
          <w:rFonts w:hint="eastAsia" w:ascii="宋体" w:hAnsi="宋体" w:cs="宋体"/>
          <w:b w:val="0"/>
          <w:bCs w:val="0"/>
          <w:color w:val="auto"/>
          <w:sz w:val="24"/>
          <w:shd w:val="clear" w:color="050000" w:fill="FFFFFF"/>
        </w:rPr>
        <w:t>9.3成交供应商在整个验收过程所发生的一切费用均由成交供应商承担，</w:t>
      </w:r>
      <w:r>
        <w:rPr>
          <w:rFonts w:hint="eastAsia" w:ascii="宋体" w:hAnsi="宋体" w:cs="宋体"/>
          <w:color w:val="auto"/>
          <w:kern w:val="0"/>
          <w:sz w:val="24"/>
        </w:rPr>
        <w:t>上述所产生的费用包含在响应报价中。</w:t>
      </w:r>
    </w:p>
    <w:p w14:paraId="72549D44">
      <w:pPr>
        <w:pStyle w:val="20"/>
        <w:spacing w:beforeAutospacing="0" w:afterAutospacing="0" w:line="420" w:lineRule="exact"/>
        <w:ind w:firstLine="482" w:firstLineChars="200"/>
        <w:rPr>
          <w:rStyle w:val="29"/>
          <w:rFonts w:hint="eastAsia"/>
          <w:b w:val="0"/>
          <w:bCs w:val="0"/>
          <w:color w:val="auto"/>
          <w:shd w:val="clear" w:color="050000" w:fill="FFFFFF"/>
        </w:rPr>
      </w:pPr>
      <w:r>
        <w:rPr>
          <w:rStyle w:val="29"/>
          <w:rFonts w:hint="eastAsia"/>
          <w:color w:val="auto"/>
          <w:shd w:val="clear" w:color="050000" w:fill="FFFFFF"/>
        </w:rPr>
        <w:t>10、售后服务要求</w:t>
      </w:r>
    </w:p>
    <w:p w14:paraId="3322278D">
      <w:pPr>
        <w:spacing w:line="420" w:lineRule="exact"/>
        <w:ind w:firstLine="480" w:firstLineChars="200"/>
        <w:outlineLvl w:val="1"/>
        <w:rPr>
          <w:rStyle w:val="29"/>
          <w:rFonts w:hint="eastAsia" w:ascii="宋体" w:hAnsi="宋体" w:cs="宋体"/>
          <w:b w:val="0"/>
          <w:bCs w:val="0"/>
          <w:color w:val="auto"/>
          <w:sz w:val="24"/>
          <w:shd w:val="clear" w:color="050000" w:fill="FFFFFF"/>
        </w:rPr>
      </w:pPr>
      <w:r>
        <w:rPr>
          <w:rStyle w:val="29"/>
          <w:rFonts w:hint="eastAsia" w:ascii="宋体" w:hAnsi="宋体" w:cs="宋体"/>
          <w:b w:val="0"/>
          <w:bCs w:val="0"/>
          <w:color w:val="auto"/>
          <w:sz w:val="24"/>
          <w:shd w:val="clear" w:color="050000" w:fill="FFFFFF"/>
        </w:rPr>
        <w:t>10.1成交供应商对此次采购的系统应按照网上竞价文件的要求提供合格的产品，对所供的系统提供不少于2年的售后维保期。售后维保期内</w:t>
      </w:r>
      <w:r>
        <w:rPr>
          <w:rFonts w:hint="eastAsia" w:ascii="宋体" w:hAnsi="宋体" w:cs="宋体"/>
          <w:bCs/>
          <w:color w:val="auto"/>
          <w:sz w:val="24"/>
        </w:rPr>
        <w:t>如发现潜在问题，应负责排除，保证产品正常使用。</w:t>
      </w:r>
    </w:p>
    <w:p w14:paraId="40540ACA">
      <w:pPr>
        <w:pStyle w:val="20"/>
        <w:spacing w:beforeAutospacing="0" w:afterAutospacing="0" w:line="420" w:lineRule="exact"/>
        <w:ind w:firstLine="480" w:firstLineChars="200"/>
        <w:rPr>
          <w:rStyle w:val="29"/>
          <w:rFonts w:hint="eastAsia"/>
          <w:b w:val="0"/>
          <w:bCs w:val="0"/>
          <w:color w:val="auto"/>
          <w:shd w:val="clear" w:color="050000" w:fill="FFFFFF"/>
        </w:rPr>
      </w:pPr>
      <w:r>
        <w:rPr>
          <w:rStyle w:val="29"/>
          <w:rFonts w:hint="eastAsia"/>
          <w:b w:val="0"/>
          <w:bCs w:val="0"/>
          <w:color w:val="auto"/>
          <w:shd w:val="clear" w:color="050000" w:fill="FFFFFF"/>
        </w:rPr>
        <w:t>10.2售后维保期自系统安装调试最终验收合格之日起计算。售后维保期内如出现因设计等原因造成的质量问题，成交供应商应当无偿负责维修、更换。</w:t>
      </w:r>
    </w:p>
    <w:p w14:paraId="732EB48E">
      <w:pPr>
        <w:pStyle w:val="20"/>
        <w:spacing w:beforeAutospacing="0" w:afterAutospacing="0" w:line="420" w:lineRule="exact"/>
        <w:ind w:firstLine="480" w:firstLineChars="200"/>
        <w:rPr>
          <w:rStyle w:val="29"/>
          <w:rFonts w:hint="eastAsia"/>
          <w:b w:val="0"/>
          <w:bCs w:val="0"/>
          <w:color w:val="auto"/>
          <w:shd w:val="clear" w:color="050000" w:fill="FFFFFF"/>
        </w:rPr>
      </w:pPr>
      <w:r>
        <w:rPr>
          <w:rStyle w:val="29"/>
          <w:rFonts w:hint="eastAsia"/>
          <w:b w:val="0"/>
          <w:bCs w:val="0"/>
          <w:color w:val="auto"/>
          <w:shd w:val="clear" w:color="050000" w:fill="FFFFFF"/>
        </w:rPr>
        <w:t>10.3维修服务的响应时间：在售后维保期内系统若发生非人为故障，成交供应商在接到采购人故障通知后应当在3小时内作出电话响应，在24小时内给予解决方案并委派专业技术人员到达现场(逾期采购人有权另请他人维修，费用由供应商承担)，提供咨询、维修和更换等服务。</w:t>
      </w:r>
    </w:p>
    <w:p w14:paraId="61D1AF3C">
      <w:pPr>
        <w:pStyle w:val="20"/>
        <w:spacing w:beforeAutospacing="0" w:afterAutospacing="0" w:line="420" w:lineRule="exact"/>
        <w:ind w:firstLine="480" w:firstLineChars="200"/>
        <w:rPr>
          <w:rStyle w:val="29"/>
          <w:rFonts w:hint="eastAsia"/>
          <w:b w:val="0"/>
          <w:bCs w:val="0"/>
          <w:color w:val="auto"/>
          <w:shd w:val="clear" w:color="050000" w:fill="FFFFFF"/>
        </w:rPr>
      </w:pPr>
      <w:r>
        <w:rPr>
          <w:rStyle w:val="29"/>
          <w:rFonts w:hint="eastAsia"/>
          <w:b w:val="0"/>
          <w:bCs w:val="0"/>
          <w:color w:val="auto"/>
          <w:shd w:val="clear" w:color="050000" w:fill="FFFFFF"/>
        </w:rPr>
        <w:t>10.4售后维保期内所发生的费用</w:t>
      </w:r>
      <w:r>
        <w:rPr>
          <w:rFonts w:hint="eastAsia"/>
          <w:color w:val="auto"/>
        </w:rPr>
        <w:t>包含在响应报价中。</w:t>
      </w:r>
    </w:p>
    <w:p w14:paraId="443C702E">
      <w:pPr>
        <w:pStyle w:val="20"/>
        <w:spacing w:beforeAutospacing="0" w:afterAutospacing="0" w:line="420" w:lineRule="exact"/>
        <w:ind w:firstLine="480" w:firstLineChars="200"/>
        <w:rPr>
          <w:rStyle w:val="29"/>
          <w:rFonts w:hint="eastAsia"/>
          <w:color w:val="auto"/>
          <w:shd w:val="clear" w:color="050000" w:fill="FFFFFF"/>
        </w:rPr>
      </w:pPr>
      <w:r>
        <w:rPr>
          <w:rStyle w:val="29"/>
          <w:rFonts w:hint="eastAsia"/>
          <w:b w:val="0"/>
          <w:bCs w:val="0"/>
          <w:color w:val="auto"/>
          <w:shd w:val="clear" w:color="050000" w:fill="FFFFFF"/>
        </w:rPr>
        <w:t>10.5供应商可视自身能力在响应文件中提供更优、更合理的售后服务承诺。</w:t>
      </w:r>
      <w:bookmarkEnd w:id="8"/>
    </w:p>
    <w:p w14:paraId="5DA87751">
      <w:pPr>
        <w:spacing w:line="420" w:lineRule="exact"/>
        <w:ind w:firstLine="482" w:firstLineChars="200"/>
        <w:rPr>
          <w:rFonts w:hint="eastAsia" w:ascii="宋体" w:hAnsi="宋体" w:cs="宋体"/>
          <w:b/>
          <w:bCs/>
          <w:color w:val="auto"/>
          <w:kern w:val="0"/>
          <w:sz w:val="24"/>
        </w:rPr>
      </w:pPr>
      <w:r>
        <w:rPr>
          <w:rFonts w:hint="eastAsia" w:ascii="宋体" w:hAnsi="宋体" w:cs="宋体"/>
          <w:b/>
          <w:bCs/>
          <w:color w:val="auto"/>
          <w:kern w:val="0"/>
          <w:sz w:val="24"/>
        </w:rPr>
        <w:t>11、违约责任</w:t>
      </w:r>
    </w:p>
    <w:p w14:paraId="22F639C4">
      <w:pPr>
        <w:autoSpaceDE w:val="0"/>
        <w:spacing w:line="420" w:lineRule="exact"/>
        <w:ind w:firstLine="480" w:firstLineChars="200"/>
        <w:outlineLvl w:val="1"/>
        <w:rPr>
          <w:rFonts w:hint="eastAsia" w:ascii="宋体" w:hAnsi="宋体" w:cs="宋体"/>
          <w:bCs/>
          <w:color w:val="auto"/>
          <w:sz w:val="24"/>
        </w:rPr>
      </w:pPr>
      <w:r>
        <w:rPr>
          <w:rFonts w:hint="eastAsia" w:ascii="宋体" w:hAnsi="宋体" w:cs="宋体"/>
          <w:bCs/>
          <w:color w:val="auto"/>
          <w:sz w:val="24"/>
        </w:rPr>
        <w:t>11.1因成交供应商原因造成采购供货合同无法按时签订，视为成交供应商违约，采购人有权不予退还履约保证金。</w:t>
      </w:r>
    </w:p>
    <w:p w14:paraId="5B12D7CA">
      <w:pPr>
        <w:autoSpaceDE w:val="0"/>
        <w:spacing w:line="420" w:lineRule="exact"/>
        <w:ind w:firstLine="480" w:firstLineChars="200"/>
        <w:outlineLvl w:val="1"/>
        <w:rPr>
          <w:rFonts w:hint="eastAsia" w:ascii="宋体" w:hAnsi="宋体" w:cs="宋体"/>
          <w:bCs/>
          <w:color w:val="auto"/>
          <w:sz w:val="24"/>
        </w:rPr>
      </w:pPr>
      <w:r>
        <w:rPr>
          <w:rFonts w:hint="eastAsia" w:ascii="宋体" w:hAnsi="宋体" w:cs="宋体"/>
          <w:bCs/>
          <w:color w:val="auto"/>
          <w:sz w:val="24"/>
        </w:rPr>
        <w:t>11.2签订合同后因成交供应商任何违约行为导致合同无法正常继续履行或提前终止，采购人有权不予退还履约保证金。</w:t>
      </w:r>
    </w:p>
    <w:p w14:paraId="7CED3413">
      <w:pPr>
        <w:autoSpaceDE w:val="0"/>
        <w:spacing w:line="420" w:lineRule="exact"/>
        <w:ind w:firstLine="480" w:firstLineChars="200"/>
        <w:outlineLvl w:val="1"/>
        <w:rPr>
          <w:rFonts w:hint="eastAsia" w:ascii="宋体" w:hAnsi="宋体" w:cs="宋体"/>
          <w:bCs/>
          <w:color w:val="auto"/>
          <w:sz w:val="24"/>
        </w:rPr>
      </w:pPr>
      <w:r>
        <w:rPr>
          <w:rFonts w:hint="eastAsia" w:ascii="宋体" w:hAnsi="宋体" w:cs="宋体"/>
          <w:bCs/>
          <w:color w:val="auto"/>
          <w:sz w:val="24"/>
        </w:rPr>
        <w:t>11.3本项目不允许成交供应商以任何名义和理由进行转包，如有发现，采购人有权终止合同并不予退还履约保证金。</w:t>
      </w:r>
    </w:p>
    <w:p w14:paraId="32F3B8FC">
      <w:pPr>
        <w:pStyle w:val="20"/>
        <w:spacing w:before="0" w:beforeAutospacing="0" w:after="0" w:afterAutospacing="0" w:line="420" w:lineRule="exact"/>
        <w:ind w:firstLine="480" w:firstLineChars="200"/>
        <w:rPr>
          <w:rFonts w:hint="eastAsia"/>
          <w:color w:val="auto"/>
          <w:shd w:val="clear" w:color="030000" w:fill="FFFFFF"/>
        </w:rPr>
      </w:pPr>
      <w:r>
        <w:rPr>
          <w:rFonts w:hint="eastAsia"/>
          <w:color w:val="auto"/>
          <w:shd w:val="clear" w:color="030000" w:fill="FFFFFF"/>
        </w:rPr>
        <w:t>11.4合同期内服务不到位相关违约责任</w:t>
      </w:r>
    </w:p>
    <w:p w14:paraId="4B0C6D98">
      <w:pPr>
        <w:pStyle w:val="20"/>
        <w:spacing w:before="0" w:beforeAutospacing="0" w:after="0" w:afterAutospacing="0" w:line="420" w:lineRule="exact"/>
        <w:ind w:firstLine="480" w:firstLineChars="200"/>
        <w:rPr>
          <w:rFonts w:hint="eastAsia"/>
          <w:color w:val="auto"/>
          <w:shd w:val="clear" w:color="030000" w:fill="FFFFFF"/>
        </w:rPr>
      </w:pPr>
      <w:r>
        <w:rPr>
          <w:rFonts w:hint="eastAsia"/>
          <w:color w:val="auto"/>
          <w:shd w:val="clear" w:color="030000" w:fill="FFFFFF"/>
        </w:rPr>
        <w:fldChar w:fldCharType="begin"/>
      </w:r>
      <w:r>
        <w:rPr>
          <w:rFonts w:hint="eastAsia"/>
          <w:color w:val="auto"/>
          <w:shd w:val="clear" w:color="030000" w:fill="FFFFFF"/>
        </w:rPr>
        <w:instrText xml:space="preserve"> = 1 \* GB3 \* MERGEFORMAT </w:instrText>
      </w:r>
      <w:r>
        <w:rPr>
          <w:rFonts w:hint="eastAsia"/>
          <w:color w:val="auto"/>
          <w:shd w:val="clear" w:color="030000" w:fill="FFFFFF"/>
        </w:rPr>
        <w:fldChar w:fldCharType="separate"/>
      </w:r>
      <w:r>
        <w:rPr>
          <w:rFonts w:hint="eastAsia"/>
          <w:color w:val="auto"/>
          <w:shd w:val="clear" w:color="030000" w:fill="FFFFFF"/>
        </w:rPr>
        <w:t>①</w:t>
      </w:r>
      <w:r>
        <w:rPr>
          <w:rFonts w:hint="eastAsia"/>
          <w:color w:val="auto"/>
          <w:shd w:val="clear" w:color="030000" w:fill="FFFFFF"/>
        </w:rPr>
        <w:fldChar w:fldCharType="end"/>
      </w:r>
      <w:r>
        <w:rPr>
          <w:rFonts w:hint="eastAsia"/>
          <w:color w:val="auto"/>
          <w:shd w:val="clear" w:color="030000" w:fill="FFFFFF"/>
        </w:rPr>
        <w:t xml:space="preserve">未按期交货的违约责任 </w:t>
      </w:r>
    </w:p>
    <w:p w14:paraId="36D53616">
      <w:pPr>
        <w:pStyle w:val="20"/>
        <w:spacing w:before="0" w:beforeAutospacing="0" w:after="0" w:afterAutospacing="0" w:line="420" w:lineRule="exact"/>
        <w:ind w:firstLine="480" w:firstLineChars="200"/>
        <w:rPr>
          <w:rFonts w:hint="eastAsia"/>
          <w:color w:val="auto"/>
          <w:shd w:val="clear" w:color="030000" w:fill="FFFFFF"/>
        </w:rPr>
      </w:pPr>
      <w:r>
        <w:rPr>
          <w:rFonts w:hint="eastAsia"/>
          <w:color w:val="auto"/>
          <w:shd w:val="clear" w:color="030000" w:fill="FFFFFF"/>
        </w:rPr>
        <w:t xml:space="preserve">如果成交供应商未能按合同规定的时间按时交货（不可抗力除外）的，延期违约金为每逾期1天，按逾期1天扣罚违约金1000元并继续履行应尽的服务，延期违约金的支付总额不得超过合同金额的30％。 </w:t>
      </w:r>
    </w:p>
    <w:p w14:paraId="2C88C9FA">
      <w:pPr>
        <w:autoSpaceDE w:val="0"/>
        <w:spacing w:line="420" w:lineRule="exact"/>
        <w:ind w:firstLine="480" w:firstLineChars="200"/>
        <w:outlineLvl w:val="1"/>
        <w:rPr>
          <w:rFonts w:hint="eastAsia" w:ascii="宋体" w:hAnsi="宋体" w:cs="宋体"/>
          <w:color w:val="auto"/>
          <w:sz w:val="24"/>
          <w:shd w:val="clear" w:color="030000" w:fill="FFFFFF"/>
        </w:rPr>
      </w:pPr>
      <w:r>
        <w:rPr>
          <w:rFonts w:hint="eastAsia" w:ascii="宋体" w:hAnsi="宋体" w:cs="宋体"/>
          <w:color w:val="auto"/>
          <w:sz w:val="24"/>
          <w:shd w:val="clear" w:color="030000" w:fill="FFFFFF"/>
        </w:rPr>
        <w:fldChar w:fldCharType="begin"/>
      </w:r>
      <w:r>
        <w:rPr>
          <w:rFonts w:hint="eastAsia" w:ascii="宋体" w:hAnsi="宋体" w:cs="宋体"/>
          <w:color w:val="auto"/>
          <w:sz w:val="24"/>
          <w:shd w:val="clear" w:color="030000" w:fill="FFFFFF"/>
        </w:rPr>
        <w:instrText xml:space="preserve"> = 2 \* GB3 \* MERGEFORMAT </w:instrText>
      </w:r>
      <w:r>
        <w:rPr>
          <w:rFonts w:hint="eastAsia" w:ascii="宋体" w:hAnsi="宋体" w:cs="宋体"/>
          <w:color w:val="auto"/>
          <w:sz w:val="24"/>
          <w:shd w:val="clear" w:color="030000" w:fill="FFFFFF"/>
        </w:rPr>
        <w:fldChar w:fldCharType="separate"/>
      </w:r>
      <w:r>
        <w:rPr>
          <w:rFonts w:hint="eastAsia" w:ascii="宋体" w:hAnsi="宋体" w:cs="宋体"/>
          <w:color w:val="auto"/>
          <w:sz w:val="24"/>
          <w:shd w:val="clear" w:color="030000" w:fill="FFFFFF"/>
        </w:rPr>
        <w:t>②</w:t>
      </w:r>
      <w:r>
        <w:rPr>
          <w:rFonts w:hint="eastAsia" w:ascii="宋体" w:hAnsi="宋体" w:cs="宋体"/>
          <w:color w:val="auto"/>
          <w:sz w:val="24"/>
          <w:shd w:val="clear" w:color="030000" w:fill="FFFFFF"/>
        </w:rPr>
        <w:fldChar w:fldCharType="end"/>
      </w:r>
      <w:r>
        <w:rPr>
          <w:rFonts w:hint="eastAsia" w:ascii="宋体" w:hAnsi="宋体" w:cs="宋体"/>
          <w:color w:val="auto"/>
          <w:sz w:val="24"/>
          <w:shd w:val="clear" w:color="030000" w:fill="FFFFFF"/>
        </w:rPr>
        <w:t>售后维保期内，成交供应商未按照合同约定或承诺的时间提供维修服务，每逾期一天，扣罚违约金1000元，若成交供应商逾期时间超过3天（含）以上的，视为成交供应商不能按时维修，采购人有权请第三方维修，成交供应商除应支付迟延履行违约金外，还应支付请第三方维修产生的维修及配件费用。</w:t>
      </w:r>
    </w:p>
    <w:p w14:paraId="16B94973">
      <w:pPr>
        <w:autoSpaceDE w:val="0"/>
        <w:spacing w:line="420" w:lineRule="exact"/>
        <w:ind w:firstLine="480" w:firstLineChars="200"/>
        <w:outlineLvl w:val="1"/>
        <w:rPr>
          <w:rFonts w:hint="eastAsia" w:ascii="宋体" w:hAnsi="宋体" w:cs="宋体"/>
          <w:bCs/>
          <w:color w:val="auto"/>
          <w:sz w:val="24"/>
        </w:rPr>
      </w:pPr>
      <w:r>
        <w:rPr>
          <w:rFonts w:hint="eastAsia" w:ascii="宋体" w:hAnsi="宋体" w:cs="宋体"/>
          <w:bCs/>
          <w:color w:val="auto"/>
          <w:sz w:val="24"/>
        </w:rPr>
        <w:t>11.5其他违约责任</w:t>
      </w:r>
    </w:p>
    <w:p w14:paraId="5D437B25">
      <w:pPr>
        <w:autoSpaceDE w:val="0"/>
        <w:spacing w:line="420" w:lineRule="exact"/>
        <w:ind w:firstLine="480" w:firstLineChars="200"/>
        <w:outlineLvl w:val="1"/>
        <w:rPr>
          <w:rFonts w:hint="eastAsia" w:ascii="宋体" w:hAnsi="宋体" w:cs="宋体"/>
          <w:bCs/>
          <w:color w:val="auto"/>
          <w:sz w:val="24"/>
        </w:rPr>
      </w:pPr>
      <w:r>
        <w:rPr>
          <w:rFonts w:hint="eastAsia" w:ascii="宋体" w:hAnsi="宋体" w:cs="宋体"/>
          <w:bCs/>
          <w:color w:val="auto"/>
          <w:sz w:val="24"/>
        </w:rPr>
        <w:t>除上述具体违约情形外，成交供应商出现违反网上竞价文件、响应文件、合同要求的其他行为，每发现一次需向采购人支付违约金2000元。</w:t>
      </w:r>
    </w:p>
    <w:p w14:paraId="00D82764">
      <w:pPr>
        <w:spacing w:line="420" w:lineRule="exact"/>
        <w:ind w:firstLine="480" w:firstLineChars="200"/>
        <w:rPr>
          <w:rFonts w:hint="eastAsia" w:ascii="宋体" w:hAnsi="宋体" w:cs="宋体"/>
          <w:bCs/>
          <w:color w:val="auto"/>
          <w:sz w:val="24"/>
        </w:rPr>
      </w:pPr>
      <w:r>
        <w:rPr>
          <w:rFonts w:hint="eastAsia" w:ascii="宋体" w:hAnsi="宋体" w:cs="宋体"/>
          <w:bCs/>
          <w:color w:val="auto"/>
          <w:sz w:val="24"/>
        </w:rPr>
        <w:t>11.6成交供应商应支付的违约金采购人可以直接从应付给成交供应商的费用中直接扣除。</w:t>
      </w:r>
    </w:p>
    <w:p w14:paraId="7F6BDED9">
      <w:pPr>
        <w:spacing w:line="420" w:lineRule="exact"/>
        <w:ind w:firstLine="482" w:firstLineChars="200"/>
        <w:rPr>
          <w:rFonts w:hint="eastAsia" w:ascii="宋体" w:hAnsi="宋体" w:cs="宋体"/>
          <w:b/>
          <w:bCs/>
          <w:color w:val="auto"/>
          <w:kern w:val="0"/>
          <w:sz w:val="24"/>
        </w:rPr>
      </w:pPr>
      <w:r>
        <w:rPr>
          <w:rFonts w:hint="eastAsia" w:ascii="宋体" w:hAnsi="宋体" w:cs="宋体"/>
          <w:b/>
          <w:bCs/>
          <w:color w:val="auto"/>
          <w:kern w:val="0"/>
          <w:sz w:val="24"/>
        </w:rPr>
        <w:t>12、诉讼相关费用承担</w:t>
      </w:r>
    </w:p>
    <w:p w14:paraId="68511B86">
      <w:pPr>
        <w:spacing w:line="420" w:lineRule="exact"/>
        <w:ind w:firstLine="480" w:firstLineChars="200"/>
        <w:rPr>
          <w:rFonts w:hint="eastAsia" w:ascii="宋体" w:hAnsi="宋体" w:cs="宋体"/>
          <w:b/>
          <w:bCs/>
          <w:color w:val="auto"/>
          <w:kern w:val="0"/>
          <w:sz w:val="24"/>
        </w:rPr>
      </w:pPr>
      <w:r>
        <w:rPr>
          <w:rFonts w:hint="eastAsia" w:ascii="宋体" w:hAnsi="宋体" w:cs="宋体"/>
          <w:color w:val="auto"/>
          <w:kern w:val="0"/>
          <w:sz w:val="24"/>
        </w:rPr>
        <w:t>若因成交供应商未履行本合同项下义务导致采购人所产生的一切损失（包括但不限于人身财产的损失、律师费、诉讼费、保全费、鉴定费等），均由成交供应商承担赔偿责任。</w:t>
      </w:r>
    </w:p>
    <w:p w14:paraId="0A99D041">
      <w:pPr>
        <w:spacing w:line="420" w:lineRule="exact"/>
        <w:ind w:firstLine="482" w:firstLineChars="200"/>
        <w:rPr>
          <w:rFonts w:hint="eastAsia" w:ascii="宋体" w:hAnsi="宋体" w:cs="宋体"/>
          <w:color w:val="auto"/>
          <w:kern w:val="0"/>
          <w:sz w:val="24"/>
        </w:rPr>
      </w:pPr>
      <w:r>
        <w:rPr>
          <w:rFonts w:hint="eastAsia" w:ascii="宋体" w:hAnsi="宋体" w:cs="宋体"/>
          <w:b/>
          <w:bCs/>
          <w:color w:val="auto"/>
          <w:kern w:val="0"/>
          <w:sz w:val="24"/>
        </w:rPr>
        <w:t>13、政策调整导致合同解除的情况</w:t>
      </w:r>
    </w:p>
    <w:p w14:paraId="49D708A8">
      <w:pPr>
        <w:spacing w:line="420" w:lineRule="exact"/>
        <w:ind w:firstLine="480" w:firstLineChars="200"/>
        <w:rPr>
          <w:rFonts w:hint="eastAsia" w:ascii="宋体" w:hAnsi="宋体" w:cs="宋体"/>
          <w:color w:val="auto"/>
          <w:kern w:val="0"/>
          <w:sz w:val="24"/>
        </w:rPr>
      </w:pPr>
      <w:r>
        <w:rPr>
          <w:rFonts w:hint="eastAsia" w:ascii="宋体" w:hAnsi="宋体" w:cs="宋体"/>
          <w:color w:val="auto"/>
          <w:kern w:val="0"/>
          <w:sz w:val="24"/>
        </w:rPr>
        <w:t>在合同履行期间，若遇政府部门或上级单位出台有关该项目的政策调整，继续履行合同违反相关政策文件要求的，采购人须提前10日通知成交供应商终止合同，因此造成的合同解除采购人不承担违约责任。</w:t>
      </w:r>
    </w:p>
    <w:p w14:paraId="5973F3F7">
      <w:pPr>
        <w:spacing w:line="420" w:lineRule="exact"/>
        <w:ind w:firstLine="482" w:firstLineChars="200"/>
        <w:rPr>
          <w:rFonts w:hint="eastAsia" w:ascii="宋体" w:hAnsi="宋体" w:cs="宋体"/>
          <w:b/>
          <w:bCs/>
          <w:color w:val="auto"/>
          <w:kern w:val="0"/>
          <w:sz w:val="24"/>
        </w:rPr>
      </w:pPr>
      <w:r>
        <w:rPr>
          <w:rFonts w:hint="eastAsia" w:ascii="宋体" w:hAnsi="宋体" w:cs="宋体"/>
          <w:b/>
          <w:bCs/>
          <w:color w:val="auto"/>
          <w:kern w:val="0"/>
          <w:sz w:val="24"/>
        </w:rPr>
        <w:t>14、不可抗力</w:t>
      </w:r>
    </w:p>
    <w:p w14:paraId="506329E4">
      <w:pPr>
        <w:spacing w:line="420" w:lineRule="exact"/>
        <w:ind w:firstLine="480" w:firstLineChars="200"/>
        <w:rPr>
          <w:rFonts w:hint="eastAsia" w:ascii="宋体" w:hAnsi="宋体" w:cs="宋体"/>
          <w:color w:val="auto"/>
          <w:kern w:val="0"/>
          <w:sz w:val="24"/>
        </w:rPr>
      </w:pPr>
      <w:r>
        <w:rPr>
          <w:rFonts w:hint="eastAsia" w:ascii="宋体" w:hAnsi="宋体" w:cs="宋体"/>
          <w:color w:val="auto"/>
          <w:kern w:val="0"/>
          <w:sz w:val="24"/>
        </w:rPr>
        <w:t>14.1因不可抗力造成违约的，遭受不可抗力一方应及时向对方通报不能履行或不能完全履行的理由，并在随后取得有关主管机关证明后的15日内向另一方提供不可抗力发生以及持续期间的充分证据。基于以上行为，允许遭受不可抗力一方延期履行、部分履行或者不履行合同，并根据情况可部分或全部免于承担违约责任。</w:t>
      </w:r>
    </w:p>
    <w:p w14:paraId="074ADD88">
      <w:pPr>
        <w:spacing w:line="420" w:lineRule="exact"/>
        <w:ind w:firstLine="480" w:firstLineChars="200"/>
        <w:rPr>
          <w:rFonts w:hint="eastAsia" w:ascii="宋体" w:hAnsi="宋体" w:cs="宋体"/>
          <w:color w:val="auto"/>
          <w:kern w:val="0"/>
          <w:sz w:val="24"/>
        </w:rPr>
      </w:pPr>
      <w:r>
        <w:rPr>
          <w:rFonts w:hint="eastAsia" w:ascii="宋体" w:hAnsi="宋体" w:cs="宋体"/>
          <w:color w:val="auto"/>
          <w:kern w:val="0"/>
          <w:sz w:val="24"/>
        </w:rPr>
        <w:t>14.2本条款中的不可抗力指不能预见、不能避免并不能克服的客观情况。包括但不限于：自然灾害如地震、台风、洪水、火灾；政府行为、法律规定或其适用的变化或者其他任何无法预见、避免或者控制的事件。</w:t>
      </w:r>
    </w:p>
    <w:p w14:paraId="5E216BBE">
      <w:pPr>
        <w:spacing w:line="420" w:lineRule="exact"/>
        <w:ind w:firstLine="482" w:firstLineChars="200"/>
        <w:rPr>
          <w:rFonts w:hint="eastAsia" w:ascii="宋体" w:hAnsi="宋体" w:cs="宋体"/>
          <w:color w:val="auto"/>
          <w:kern w:val="0"/>
          <w:sz w:val="24"/>
        </w:rPr>
      </w:pPr>
      <w:r>
        <w:rPr>
          <w:rFonts w:hint="eastAsia" w:ascii="宋体" w:hAnsi="宋体" w:cs="宋体"/>
          <w:b/>
          <w:bCs/>
          <w:color w:val="auto"/>
          <w:kern w:val="0"/>
          <w:sz w:val="24"/>
        </w:rPr>
        <w:t>15、知识产权</w:t>
      </w:r>
    </w:p>
    <w:p w14:paraId="432F40D9">
      <w:pPr>
        <w:spacing w:line="420" w:lineRule="exact"/>
        <w:ind w:firstLine="480" w:firstLineChars="200"/>
        <w:rPr>
          <w:rFonts w:hint="eastAsia" w:ascii="宋体" w:hAnsi="宋体" w:cs="宋体"/>
          <w:color w:val="auto"/>
          <w:kern w:val="0"/>
          <w:sz w:val="24"/>
        </w:rPr>
      </w:pPr>
      <w:r>
        <w:rPr>
          <w:rFonts w:hint="eastAsia" w:ascii="宋体" w:hAnsi="宋体" w:cs="宋体"/>
          <w:color w:val="auto"/>
          <w:kern w:val="0"/>
          <w:sz w:val="24"/>
        </w:rPr>
        <w:t>成交供应商须保证采购人在使用该货物或其任何一部分时不受到第三方关于侵犯专利权、商标权或工业设计权等知识产权的指控。如果任何第三方提出侵权指控与采购人无关，成交供应商须与第三方交涉并承担可能发生的责任与一切费用。如采购人因此而遭致损失的，成交供应商应赔偿该损失。</w:t>
      </w:r>
    </w:p>
    <w:p w14:paraId="06D7A318">
      <w:pPr>
        <w:spacing w:line="420" w:lineRule="exact"/>
        <w:ind w:firstLine="482" w:firstLineChars="200"/>
        <w:rPr>
          <w:rFonts w:hint="eastAsia" w:ascii="宋体" w:hAnsi="宋体" w:cs="宋体"/>
          <w:color w:val="auto"/>
          <w:kern w:val="0"/>
          <w:sz w:val="24"/>
        </w:rPr>
      </w:pPr>
      <w:r>
        <w:rPr>
          <w:rFonts w:hint="eastAsia" w:ascii="宋体" w:hAnsi="宋体" w:cs="宋体"/>
          <w:b/>
          <w:bCs/>
          <w:color w:val="auto"/>
          <w:kern w:val="0"/>
          <w:sz w:val="24"/>
        </w:rPr>
        <w:t>16、保密条款</w:t>
      </w:r>
    </w:p>
    <w:p w14:paraId="19989687">
      <w:pPr>
        <w:spacing w:line="420" w:lineRule="exact"/>
        <w:ind w:firstLine="480" w:firstLineChars="200"/>
        <w:rPr>
          <w:rFonts w:hint="eastAsia" w:ascii="宋体" w:hAnsi="宋体" w:cs="宋体"/>
          <w:color w:val="auto"/>
          <w:kern w:val="0"/>
          <w:sz w:val="24"/>
        </w:rPr>
      </w:pPr>
      <w:r>
        <w:rPr>
          <w:rFonts w:hint="eastAsia" w:ascii="宋体" w:hAnsi="宋体" w:cs="宋体"/>
          <w:color w:val="auto"/>
          <w:kern w:val="0"/>
          <w:sz w:val="24"/>
        </w:rPr>
        <w:t>16.1成交供应商应当对本合同的内容、因履行本合同或在本合同期间知悉的或收到的采购人的财务、技术、产品信息、人员资料或其他工作上的文件资料、工作内容等予以保密，不得向本合同以外的任何第三方披露，签订并严格执行《单位保密承诺书》；成交供应商进入采购人工作区域的工作人员需签订《保密承诺书》，严格履行保密义务，自愿接受保密审查，不违规记录、存储、复制采购人任何信息，不违规留存采购人任何资料。</w:t>
      </w:r>
    </w:p>
    <w:p w14:paraId="0DD38579">
      <w:pPr>
        <w:spacing w:line="420" w:lineRule="exact"/>
        <w:ind w:firstLine="480" w:firstLineChars="200"/>
        <w:rPr>
          <w:rFonts w:hint="eastAsia" w:ascii="宋体" w:hAnsi="宋体" w:cs="宋体"/>
          <w:color w:val="auto"/>
          <w:kern w:val="0"/>
          <w:sz w:val="24"/>
        </w:rPr>
      </w:pPr>
      <w:r>
        <w:rPr>
          <w:rFonts w:hint="eastAsia" w:ascii="宋体" w:hAnsi="宋体" w:cs="宋体"/>
          <w:color w:val="auto"/>
          <w:kern w:val="0"/>
          <w:sz w:val="24"/>
        </w:rPr>
        <w:t>16.2成交供应商违反本条约定泄露采购人的涉密信息的，应承担相应的法律责任，造成采购人损失的，成交供应商应当依法承担赔偿责任。</w:t>
      </w:r>
    </w:p>
    <w:p w14:paraId="06B430ED">
      <w:pPr>
        <w:spacing w:line="420" w:lineRule="exact"/>
        <w:ind w:firstLine="480" w:firstLineChars="200"/>
        <w:rPr>
          <w:rFonts w:hint="eastAsia" w:ascii="宋体" w:hAnsi="宋体" w:cs="宋体"/>
          <w:color w:val="auto"/>
          <w:kern w:val="0"/>
          <w:sz w:val="24"/>
        </w:rPr>
      </w:pPr>
      <w:r>
        <w:rPr>
          <w:rFonts w:hint="eastAsia" w:ascii="宋体" w:hAnsi="宋体" w:cs="宋体"/>
          <w:color w:val="auto"/>
          <w:kern w:val="0"/>
          <w:sz w:val="24"/>
        </w:rPr>
        <w:t>16.3本条款不因合同届满或解除而失效。</w:t>
      </w:r>
    </w:p>
    <w:p w14:paraId="49C5AFE4">
      <w:pPr>
        <w:spacing w:line="420" w:lineRule="exact"/>
        <w:ind w:firstLine="482" w:firstLineChars="200"/>
        <w:rPr>
          <w:rFonts w:hint="eastAsia" w:ascii="宋体" w:hAnsi="宋体" w:cs="宋体"/>
          <w:color w:val="auto"/>
          <w:kern w:val="0"/>
          <w:sz w:val="24"/>
        </w:rPr>
      </w:pPr>
      <w:r>
        <w:rPr>
          <w:rFonts w:hint="eastAsia" w:ascii="宋体" w:hAnsi="宋体" w:cs="宋体"/>
          <w:b/>
          <w:bCs/>
          <w:color w:val="auto"/>
          <w:kern w:val="0"/>
          <w:sz w:val="24"/>
        </w:rPr>
        <w:t>17、廉政条款</w:t>
      </w:r>
    </w:p>
    <w:p w14:paraId="3FF995B8">
      <w:pPr>
        <w:spacing w:line="420" w:lineRule="exact"/>
        <w:ind w:firstLine="480" w:firstLineChars="200"/>
        <w:rPr>
          <w:rFonts w:hint="eastAsia" w:ascii="宋体" w:hAnsi="宋体" w:cs="宋体"/>
          <w:b/>
          <w:bCs/>
          <w:color w:val="auto"/>
          <w:kern w:val="0"/>
          <w:sz w:val="24"/>
        </w:rPr>
      </w:pPr>
      <w:r>
        <w:rPr>
          <w:rFonts w:hint="eastAsia" w:ascii="宋体" w:hAnsi="宋体" w:cs="宋体"/>
          <w:color w:val="auto"/>
          <w:kern w:val="0"/>
          <w:sz w:val="24"/>
        </w:rPr>
        <w:t>成交供应商及其工作人员不得有以任何形式行贿采购人工作人员的行为，若发现经被核查属实的，采购人有权解除合同且不退还履约保证金，情节严重的，成交供应商及其工作人员还要承担相应的法律责任；采购人及其工作人员不得索要或接受成交供应商的礼金及吃请等，如有违反廉政纪律等行为的，依据有关规定给予党纪、政纪或组织处理；情节严重的，还应承担相应的法律责任。</w:t>
      </w:r>
    </w:p>
    <w:p w14:paraId="64F19027">
      <w:pPr>
        <w:pStyle w:val="20"/>
        <w:spacing w:before="0" w:beforeAutospacing="0" w:after="0" w:afterAutospacing="0" w:line="420" w:lineRule="exact"/>
        <w:ind w:firstLine="482" w:firstLineChars="200"/>
        <w:rPr>
          <w:rFonts w:hint="eastAsia"/>
          <w:b/>
          <w:bCs/>
          <w:color w:val="auto"/>
          <w:lang w:val="zh-TW"/>
        </w:rPr>
      </w:pPr>
      <w:r>
        <w:rPr>
          <w:rFonts w:hint="eastAsia"/>
          <w:b/>
          <w:bCs/>
          <w:color w:val="auto"/>
        </w:rPr>
        <w:t>18、</w:t>
      </w:r>
      <w:r>
        <w:rPr>
          <w:rFonts w:hint="eastAsia"/>
          <w:b/>
          <w:bCs/>
          <w:color w:val="auto"/>
          <w:lang w:val="zh-TW"/>
        </w:rPr>
        <w:t>合同纠纷处理方式</w:t>
      </w:r>
    </w:p>
    <w:p w14:paraId="22341FFB">
      <w:pPr>
        <w:pStyle w:val="20"/>
        <w:spacing w:before="0" w:beforeAutospacing="0" w:after="0" w:afterAutospacing="0" w:line="420" w:lineRule="exact"/>
        <w:ind w:firstLine="480" w:firstLineChars="200"/>
        <w:rPr>
          <w:rFonts w:hint="eastAsia"/>
          <w:color w:val="auto"/>
          <w:lang w:val="zh-TW"/>
        </w:rPr>
      </w:pPr>
      <w:r>
        <w:rPr>
          <w:rFonts w:hint="eastAsia"/>
          <w:color w:val="auto"/>
        </w:rPr>
        <w:t>18.1采购人及成交供应商</w:t>
      </w:r>
      <w:r>
        <w:rPr>
          <w:rFonts w:hint="eastAsia"/>
          <w:color w:val="auto"/>
          <w:lang w:val="zh-TW"/>
        </w:rPr>
        <w:t>双方必须认真履行合同条款。因本合同或与本合同有关的一切事项发生争议，由双方友好协商解决，协商不成的，任何一方均可向采购人所在地人民法院提起诉讼。</w:t>
      </w:r>
    </w:p>
    <w:p w14:paraId="44BBA4AB">
      <w:pPr>
        <w:pStyle w:val="20"/>
        <w:spacing w:before="0" w:beforeAutospacing="0" w:after="0" w:afterAutospacing="0" w:line="420" w:lineRule="exact"/>
        <w:ind w:firstLine="480" w:firstLineChars="200"/>
        <w:rPr>
          <w:rFonts w:hint="eastAsia"/>
          <w:b/>
          <w:bCs/>
          <w:color w:val="auto"/>
        </w:rPr>
      </w:pPr>
      <w:r>
        <w:rPr>
          <w:rFonts w:hint="eastAsia"/>
          <w:color w:val="auto"/>
        </w:rPr>
        <w:t>18.2</w:t>
      </w:r>
      <w:r>
        <w:rPr>
          <w:rFonts w:hint="eastAsia"/>
          <w:color w:val="auto"/>
          <w:lang w:val="zh-TW"/>
        </w:rPr>
        <w:t>合同补充和修改：本合同生效后，双方对合同内容的变更或补充应采取书面形式，并经双方签字并盖章确认。</w:t>
      </w:r>
    </w:p>
    <w:p w14:paraId="6DA90EB5">
      <w:pPr>
        <w:spacing w:line="420" w:lineRule="exact"/>
        <w:ind w:firstLine="482" w:firstLineChars="200"/>
        <w:rPr>
          <w:rFonts w:hint="eastAsia" w:ascii="宋体" w:hAnsi="宋体" w:cs="宋体"/>
          <w:b/>
          <w:bCs/>
          <w:color w:val="auto"/>
          <w:sz w:val="24"/>
        </w:rPr>
      </w:pPr>
      <w:r>
        <w:rPr>
          <w:rFonts w:hint="eastAsia" w:ascii="宋体" w:hAnsi="宋体" w:cs="宋体"/>
          <w:b/>
          <w:bCs/>
          <w:color w:val="auto"/>
          <w:sz w:val="24"/>
        </w:rPr>
        <w:t>四、其他事项</w:t>
      </w:r>
    </w:p>
    <w:p w14:paraId="09A626C0">
      <w:pPr>
        <w:spacing w:line="420" w:lineRule="exact"/>
        <w:ind w:firstLine="482" w:firstLineChars="200"/>
        <w:rPr>
          <w:rFonts w:hint="eastAsia" w:ascii="宋体" w:hAnsi="宋体" w:cs="宋体"/>
          <w:b/>
          <w:bCs/>
          <w:color w:val="auto"/>
          <w:sz w:val="24"/>
        </w:rPr>
      </w:pPr>
      <w:r>
        <w:rPr>
          <w:rFonts w:hint="eastAsia" w:ascii="宋体" w:hAnsi="宋体" w:cs="宋体"/>
          <w:b/>
          <w:bCs/>
          <w:color w:val="auto"/>
          <w:sz w:val="24"/>
        </w:rPr>
        <w:t>1、除网上竞价文件另有规定外，若出现有关法律、法规和规章有强制性规定但网上竞价文件未列明的情形，则供应商应按照有关法律、法规和规章强制性规定执行。</w:t>
      </w:r>
    </w:p>
    <w:p w14:paraId="462943EE">
      <w:pPr>
        <w:spacing w:line="420" w:lineRule="exact"/>
        <w:ind w:firstLine="482" w:firstLineChars="200"/>
        <w:jc w:val="left"/>
        <w:rPr>
          <w:rFonts w:hint="eastAsia" w:ascii="宋体" w:hAnsi="宋体" w:cs="宋体"/>
          <w:b/>
          <w:bCs/>
          <w:color w:val="auto"/>
          <w:sz w:val="24"/>
        </w:rPr>
        <w:sectPr>
          <w:footerReference r:id="rId3" w:type="default"/>
          <w:pgSz w:w="11906" w:h="16838"/>
          <w:pgMar w:top="1417" w:right="1417" w:bottom="1417" w:left="1417" w:header="851" w:footer="646" w:gutter="0"/>
          <w:cols w:space="720" w:num="1"/>
          <w:docGrid w:linePitch="312" w:charSpace="0"/>
        </w:sectPr>
      </w:pPr>
      <w:r>
        <w:rPr>
          <w:rFonts w:hint="eastAsia" w:ascii="宋体" w:hAnsi="宋体" w:cs="宋体"/>
          <w:b/>
          <w:bCs/>
          <w:color w:val="auto"/>
          <w:sz w:val="24"/>
        </w:rPr>
        <w:t>2、本网上竞价文件未明确的其它约定事项或条款，待采购人与成交供应商签订合同时，由双方协商订立。</w:t>
      </w:r>
    </w:p>
    <w:bookmarkEnd w:id="3"/>
    <w:bookmarkEnd w:id="4"/>
    <w:bookmarkEnd w:id="5"/>
    <w:bookmarkEnd w:id="6"/>
    <w:p w14:paraId="381FD36F">
      <w:pPr>
        <w:rPr>
          <w:rFonts w:hint="eastAsia" w:ascii="宋体" w:hAnsi="宋体"/>
          <w:b/>
          <w:bCs/>
          <w:color w:val="auto"/>
          <w:sz w:val="36"/>
          <w:szCs w:val="36"/>
        </w:rPr>
      </w:pPr>
    </w:p>
    <w:p w14:paraId="37FF1839">
      <w:pPr>
        <w:widowControl/>
        <w:spacing w:line="400" w:lineRule="exact"/>
        <w:jc w:val="center"/>
        <w:rPr>
          <w:rFonts w:hint="eastAsia" w:ascii="宋体" w:hAnsi="宋体"/>
          <w:b/>
          <w:bCs/>
          <w:color w:val="auto"/>
          <w:sz w:val="36"/>
          <w:szCs w:val="36"/>
        </w:rPr>
      </w:pPr>
      <w:r>
        <w:rPr>
          <w:rFonts w:hint="eastAsia" w:ascii="宋体" w:hAnsi="宋体"/>
          <w:b/>
          <w:bCs/>
          <w:color w:val="auto"/>
          <w:sz w:val="36"/>
          <w:szCs w:val="36"/>
        </w:rPr>
        <w:t>第四章  合同参考文本</w:t>
      </w:r>
    </w:p>
    <w:p w14:paraId="505126D0">
      <w:pPr>
        <w:pStyle w:val="24"/>
        <w:spacing w:line="420" w:lineRule="exact"/>
        <w:ind w:firstLine="0" w:firstLineChars="0"/>
        <w:rPr>
          <w:rFonts w:hint="eastAsia" w:ascii="宋体" w:hAnsi="宋体" w:cs="宋体"/>
          <w:color w:val="auto"/>
          <w:sz w:val="24"/>
          <w:szCs w:val="24"/>
        </w:rPr>
      </w:pPr>
    </w:p>
    <w:p w14:paraId="544AC6D0">
      <w:pPr>
        <w:spacing w:line="420" w:lineRule="exact"/>
        <w:ind w:firstLine="5040" w:firstLineChars="2100"/>
        <w:rPr>
          <w:rFonts w:ascii="宋体"/>
          <w:color w:val="auto"/>
          <w:sz w:val="24"/>
        </w:rPr>
      </w:pPr>
      <w:r>
        <w:rPr>
          <w:rFonts w:hint="eastAsia" w:ascii="宋体" w:hAnsi="宋体" w:cs="宋体"/>
          <w:color w:val="auto"/>
          <w:sz w:val="24"/>
        </w:rPr>
        <w:t>合同号：</w:t>
      </w:r>
    </w:p>
    <w:p w14:paraId="53B9FDD1">
      <w:pPr>
        <w:spacing w:line="420" w:lineRule="exact"/>
        <w:rPr>
          <w:rFonts w:ascii="宋体"/>
          <w:color w:val="auto"/>
          <w:sz w:val="24"/>
        </w:rPr>
      </w:pPr>
      <w:r>
        <w:rPr>
          <w:rFonts w:hint="eastAsia" w:ascii="宋体" w:hAnsi="宋体" w:cs="宋体"/>
          <w:color w:val="auto"/>
          <w:sz w:val="24"/>
        </w:rPr>
        <w:t>甲方</w:t>
      </w:r>
      <w:r>
        <w:rPr>
          <w:rFonts w:ascii="宋体" w:hAnsi="宋体" w:cs="宋体"/>
          <w:color w:val="auto"/>
          <w:sz w:val="24"/>
        </w:rPr>
        <w:t>(</w:t>
      </w:r>
      <w:r>
        <w:rPr>
          <w:rFonts w:hint="eastAsia" w:ascii="宋体" w:hAnsi="宋体" w:cs="宋体"/>
          <w:color w:val="auto"/>
          <w:sz w:val="24"/>
        </w:rPr>
        <w:t>采购人</w:t>
      </w:r>
      <w:r>
        <w:rPr>
          <w:rFonts w:ascii="宋体" w:hAnsi="宋体" w:cs="宋体"/>
          <w:color w:val="auto"/>
          <w:sz w:val="24"/>
        </w:rPr>
        <w:t>)</w:t>
      </w:r>
      <w:r>
        <w:rPr>
          <w:rFonts w:hint="eastAsia" w:ascii="宋体" w:hAnsi="宋体" w:cs="宋体"/>
          <w:color w:val="auto"/>
          <w:sz w:val="24"/>
        </w:rPr>
        <w:t>：                            签订地点：</w:t>
      </w:r>
    </w:p>
    <w:p w14:paraId="214B161E">
      <w:pPr>
        <w:spacing w:line="420" w:lineRule="exact"/>
        <w:rPr>
          <w:rFonts w:ascii="宋体"/>
          <w:color w:val="auto"/>
          <w:sz w:val="24"/>
        </w:rPr>
      </w:pPr>
      <w:r>
        <w:rPr>
          <w:rFonts w:hint="eastAsia" w:ascii="宋体" w:hAnsi="宋体" w:cs="宋体"/>
          <w:color w:val="auto"/>
          <w:sz w:val="24"/>
        </w:rPr>
        <w:t xml:space="preserve">乙方（成交供应商）：                           </w:t>
      </w:r>
    </w:p>
    <w:p w14:paraId="589C328C">
      <w:pPr>
        <w:spacing w:line="420" w:lineRule="exact"/>
        <w:ind w:firstLine="480" w:firstLineChars="200"/>
        <w:rPr>
          <w:rFonts w:ascii="宋体"/>
          <w:color w:val="auto"/>
          <w:sz w:val="24"/>
        </w:rPr>
      </w:pPr>
      <w:r>
        <w:rPr>
          <w:rFonts w:hint="eastAsia" w:ascii="宋体" w:hAnsi="宋体" w:cs="宋体"/>
          <w:color w:val="auto"/>
          <w:sz w:val="24"/>
        </w:rPr>
        <w:t>根据甲方委托福建诚致项目管理有限公司对夜值星人脸打卡巡更系统采购项目（项目编号：FJCZ-WJ-2025-44）进行网上竞价的成交结果，乙方为成交供应商，现依照网上竞价文件、响应文件及相关文件的内容，双方达成如下协议：</w:t>
      </w:r>
    </w:p>
    <w:p w14:paraId="7B4C00CB">
      <w:pPr>
        <w:spacing w:line="500" w:lineRule="exact"/>
        <w:ind w:firstLine="480" w:firstLineChars="200"/>
        <w:rPr>
          <w:rFonts w:hint="eastAsia" w:ascii="宋体" w:hAnsi="宋体" w:cs="宋体"/>
          <w:color w:val="auto"/>
          <w:sz w:val="24"/>
        </w:rPr>
      </w:pPr>
      <w:r>
        <w:rPr>
          <w:rFonts w:hint="eastAsia" w:ascii="宋体" w:hAnsi="宋体" w:cs="宋体"/>
          <w:color w:val="auto"/>
          <w:sz w:val="24"/>
        </w:rPr>
        <w:t>1.合同标的和合同金额</w:t>
      </w:r>
    </w:p>
    <w:tbl>
      <w:tblPr>
        <w:tblStyle w:val="26"/>
        <w:tblW w:w="95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1041"/>
        <w:gridCol w:w="1330"/>
        <w:gridCol w:w="1344"/>
        <w:gridCol w:w="868"/>
        <w:gridCol w:w="1054"/>
        <w:gridCol w:w="1232"/>
        <w:gridCol w:w="1939"/>
      </w:tblGrid>
      <w:tr w14:paraId="56947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atLeast"/>
          <w:jc w:val="center"/>
        </w:trPr>
        <w:tc>
          <w:tcPr>
            <w:tcW w:w="769" w:type="dxa"/>
            <w:vAlign w:val="center"/>
          </w:tcPr>
          <w:p w14:paraId="2DC76714">
            <w:pPr>
              <w:spacing w:line="500" w:lineRule="exact"/>
              <w:jc w:val="center"/>
              <w:rPr>
                <w:rFonts w:hint="eastAsia" w:ascii="宋体" w:hAnsi="宋体" w:cs="宋体"/>
                <w:color w:val="auto"/>
                <w:sz w:val="24"/>
              </w:rPr>
            </w:pPr>
            <w:r>
              <w:rPr>
                <w:rFonts w:hint="eastAsia" w:ascii="宋体" w:hAnsi="宋体" w:cs="宋体"/>
                <w:color w:val="auto"/>
                <w:sz w:val="24"/>
              </w:rPr>
              <w:t>合同包</w:t>
            </w:r>
          </w:p>
        </w:tc>
        <w:tc>
          <w:tcPr>
            <w:tcW w:w="1041" w:type="dxa"/>
            <w:vAlign w:val="center"/>
          </w:tcPr>
          <w:p w14:paraId="55CA4381">
            <w:pPr>
              <w:spacing w:line="500" w:lineRule="exact"/>
              <w:jc w:val="center"/>
              <w:rPr>
                <w:rFonts w:hint="eastAsia" w:ascii="宋体" w:hAnsi="宋体" w:cs="宋体"/>
                <w:color w:val="auto"/>
                <w:sz w:val="24"/>
              </w:rPr>
            </w:pPr>
            <w:r>
              <w:rPr>
                <w:rFonts w:hint="eastAsia" w:ascii="宋体" w:hAnsi="宋体" w:cs="宋体"/>
                <w:color w:val="auto"/>
                <w:sz w:val="24"/>
              </w:rPr>
              <w:t>品目号</w:t>
            </w:r>
          </w:p>
        </w:tc>
        <w:tc>
          <w:tcPr>
            <w:tcW w:w="1330" w:type="dxa"/>
            <w:vAlign w:val="center"/>
          </w:tcPr>
          <w:p w14:paraId="4B8C9284">
            <w:pPr>
              <w:spacing w:line="500" w:lineRule="exact"/>
              <w:jc w:val="center"/>
              <w:rPr>
                <w:rFonts w:hint="eastAsia" w:ascii="宋体" w:hAnsi="宋体" w:cs="宋体"/>
                <w:color w:val="auto"/>
                <w:sz w:val="24"/>
              </w:rPr>
            </w:pPr>
            <w:r>
              <w:rPr>
                <w:rFonts w:hint="eastAsia" w:ascii="宋体" w:hAnsi="宋体" w:cs="宋体"/>
                <w:color w:val="auto"/>
                <w:sz w:val="24"/>
              </w:rPr>
              <w:t>货物名称</w:t>
            </w:r>
          </w:p>
        </w:tc>
        <w:tc>
          <w:tcPr>
            <w:tcW w:w="1344" w:type="dxa"/>
            <w:vAlign w:val="center"/>
          </w:tcPr>
          <w:p w14:paraId="6ADDA5F2">
            <w:pPr>
              <w:spacing w:line="500" w:lineRule="exact"/>
              <w:jc w:val="center"/>
              <w:rPr>
                <w:rFonts w:hint="eastAsia" w:ascii="宋体" w:hAnsi="宋体" w:cs="宋体"/>
                <w:color w:val="auto"/>
                <w:sz w:val="24"/>
              </w:rPr>
            </w:pPr>
            <w:r>
              <w:rPr>
                <w:rFonts w:hint="eastAsia" w:ascii="宋体" w:hAnsi="宋体" w:cs="宋体"/>
                <w:color w:val="auto"/>
                <w:sz w:val="24"/>
              </w:rPr>
              <w:t>品牌/型号</w:t>
            </w:r>
          </w:p>
        </w:tc>
        <w:tc>
          <w:tcPr>
            <w:tcW w:w="868" w:type="dxa"/>
            <w:vAlign w:val="center"/>
          </w:tcPr>
          <w:p w14:paraId="54342681">
            <w:pPr>
              <w:spacing w:line="500" w:lineRule="exact"/>
              <w:jc w:val="center"/>
              <w:rPr>
                <w:rFonts w:hint="eastAsia" w:ascii="宋体" w:hAnsi="宋体" w:cs="宋体"/>
                <w:color w:val="auto"/>
                <w:sz w:val="24"/>
              </w:rPr>
            </w:pPr>
            <w:r>
              <w:rPr>
                <w:rFonts w:hint="eastAsia" w:ascii="宋体" w:hAnsi="宋体" w:cs="宋体"/>
                <w:color w:val="auto"/>
                <w:sz w:val="24"/>
              </w:rPr>
              <w:t>数量</w:t>
            </w:r>
          </w:p>
        </w:tc>
        <w:tc>
          <w:tcPr>
            <w:tcW w:w="1054" w:type="dxa"/>
            <w:vAlign w:val="center"/>
          </w:tcPr>
          <w:p w14:paraId="6FB60AC9">
            <w:pPr>
              <w:spacing w:line="500" w:lineRule="exact"/>
              <w:jc w:val="center"/>
              <w:rPr>
                <w:rFonts w:hint="eastAsia" w:ascii="宋体" w:hAnsi="宋体" w:cs="宋体"/>
                <w:color w:val="auto"/>
                <w:sz w:val="24"/>
              </w:rPr>
            </w:pPr>
            <w:r>
              <w:rPr>
                <w:rFonts w:hint="eastAsia" w:ascii="宋体" w:hAnsi="宋体" w:cs="宋体"/>
                <w:color w:val="auto"/>
                <w:sz w:val="24"/>
              </w:rPr>
              <w:t>单价</w:t>
            </w:r>
          </w:p>
        </w:tc>
        <w:tc>
          <w:tcPr>
            <w:tcW w:w="1232" w:type="dxa"/>
            <w:vAlign w:val="center"/>
          </w:tcPr>
          <w:p w14:paraId="35C8BEC0">
            <w:pPr>
              <w:spacing w:line="500" w:lineRule="exact"/>
              <w:jc w:val="center"/>
              <w:rPr>
                <w:rFonts w:hint="eastAsia" w:ascii="宋体" w:hAnsi="宋体" w:cs="宋体"/>
                <w:color w:val="auto"/>
                <w:sz w:val="24"/>
              </w:rPr>
            </w:pPr>
            <w:r>
              <w:rPr>
                <w:rFonts w:hint="eastAsia" w:ascii="宋体" w:hAnsi="宋体" w:cs="宋体"/>
                <w:color w:val="auto"/>
                <w:sz w:val="24"/>
              </w:rPr>
              <w:t>总价</w:t>
            </w:r>
          </w:p>
        </w:tc>
        <w:tc>
          <w:tcPr>
            <w:tcW w:w="1939" w:type="dxa"/>
            <w:vAlign w:val="center"/>
          </w:tcPr>
          <w:p w14:paraId="714A9DCB">
            <w:pPr>
              <w:spacing w:line="500" w:lineRule="exact"/>
              <w:jc w:val="center"/>
              <w:rPr>
                <w:rFonts w:hint="eastAsia" w:ascii="宋体" w:hAnsi="宋体" w:cs="宋体"/>
                <w:color w:val="auto"/>
                <w:sz w:val="24"/>
              </w:rPr>
            </w:pPr>
            <w:r>
              <w:rPr>
                <w:rFonts w:hint="eastAsia" w:ascii="宋体" w:hAnsi="宋体" w:cs="宋体"/>
                <w:color w:val="auto"/>
                <w:sz w:val="24"/>
              </w:rPr>
              <w:t>备注</w:t>
            </w:r>
          </w:p>
        </w:tc>
      </w:tr>
      <w:tr w14:paraId="35F52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769" w:type="dxa"/>
            <w:vAlign w:val="center"/>
          </w:tcPr>
          <w:p w14:paraId="17BF06F5">
            <w:pPr>
              <w:spacing w:line="500" w:lineRule="exact"/>
              <w:jc w:val="center"/>
              <w:rPr>
                <w:rFonts w:hint="eastAsia" w:ascii="宋体" w:hAnsi="宋体" w:cs="宋体"/>
                <w:color w:val="auto"/>
                <w:sz w:val="24"/>
              </w:rPr>
            </w:pPr>
          </w:p>
        </w:tc>
        <w:tc>
          <w:tcPr>
            <w:tcW w:w="1041" w:type="dxa"/>
            <w:vAlign w:val="center"/>
          </w:tcPr>
          <w:p w14:paraId="167A9A35">
            <w:pPr>
              <w:spacing w:line="500" w:lineRule="exact"/>
              <w:jc w:val="center"/>
              <w:rPr>
                <w:rFonts w:hint="eastAsia" w:ascii="宋体" w:hAnsi="宋体" w:cs="宋体"/>
                <w:color w:val="auto"/>
                <w:sz w:val="24"/>
              </w:rPr>
            </w:pPr>
          </w:p>
        </w:tc>
        <w:tc>
          <w:tcPr>
            <w:tcW w:w="1330" w:type="dxa"/>
            <w:vAlign w:val="center"/>
          </w:tcPr>
          <w:p w14:paraId="787A9561">
            <w:pPr>
              <w:spacing w:line="500" w:lineRule="exact"/>
              <w:jc w:val="center"/>
              <w:rPr>
                <w:rFonts w:hint="eastAsia" w:ascii="宋体" w:hAnsi="宋体" w:cs="宋体"/>
                <w:color w:val="auto"/>
                <w:sz w:val="24"/>
              </w:rPr>
            </w:pPr>
          </w:p>
        </w:tc>
        <w:tc>
          <w:tcPr>
            <w:tcW w:w="1344" w:type="dxa"/>
            <w:vAlign w:val="center"/>
          </w:tcPr>
          <w:p w14:paraId="11C197F0">
            <w:pPr>
              <w:spacing w:line="500" w:lineRule="exact"/>
              <w:jc w:val="center"/>
              <w:rPr>
                <w:rFonts w:hint="eastAsia" w:ascii="宋体" w:hAnsi="宋体" w:cs="宋体"/>
                <w:color w:val="auto"/>
                <w:sz w:val="24"/>
              </w:rPr>
            </w:pPr>
          </w:p>
        </w:tc>
        <w:tc>
          <w:tcPr>
            <w:tcW w:w="868" w:type="dxa"/>
            <w:vAlign w:val="center"/>
          </w:tcPr>
          <w:p w14:paraId="4AEE82AA">
            <w:pPr>
              <w:spacing w:line="500" w:lineRule="exact"/>
              <w:jc w:val="center"/>
              <w:rPr>
                <w:rFonts w:hint="eastAsia" w:ascii="宋体" w:hAnsi="宋体" w:cs="宋体"/>
                <w:color w:val="auto"/>
                <w:sz w:val="24"/>
              </w:rPr>
            </w:pPr>
          </w:p>
        </w:tc>
        <w:tc>
          <w:tcPr>
            <w:tcW w:w="1054" w:type="dxa"/>
            <w:vAlign w:val="center"/>
          </w:tcPr>
          <w:p w14:paraId="3B17A19A">
            <w:pPr>
              <w:spacing w:line="500" w:lineRule="exact"/>
              <w:jc w:val="center"/>
              <w:rPr>
                <w:rFonts w:hint="eastAsia" w:ascii="宋体" w:hAnsi="宋体" w:cs="宋体"/>
                <w:color w:val="auto"/>
                <w:sz w:val="24"/>
              </w:rPr>
            </w:pPr>
          </w:p>
        </w:tc>
        <w:tc>
          <w:tcPr>
            <w:tcW w:w="1232" w:type="dxa"/>
            <w:vAlign w:val="center"/>
          </w:tcPr>
          <w:p w14:paraId="149F75BA">
            <w:pPr>
              <w:spacing w:line="500" w:lineRule="exact"/>
              <w:jc w:val="center"/>
              <w:rPr>
                <w:rFonts w:hint="eastAsia" w:ascii="宋体" w:hAnsi="宋体" w:cs="宋体"/>
                <w:color w:val="auto"/>
                <w:sz w:val="24"/>
              </w:rPr>
            </w:pPr>
          </w:p>
        </w:tc>
        <w:tc>
          <w:tcPr>
            <w:tcW w:w="1939" w:type="dxa"/>
            <w:vAlign w:val="center"/>
          </w:tcPr>
          <w:p w14:paraId="44741FCF">
            <w:pPr>
              <w:spacing w:line="500" w:lineRule="exact"/>
              <w:jc w:val="center"/>
              <w:rPr>
                <w:rFonts w:hint="eastAsia" w:ascii="宋体" w:hAnsi="宋体" w:cs="宋体"/>
                <w:color w:val="auto"/>
                <w:sz w:val="24"/>
              </w:rPr>
            </w:pPr>
          </w:p>
        </w:tc>
      </w:tr>
      <w:tr w14:paraId="2B855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769" w:type="dxa"/>
            <w:vAlign w:val="center"/>
          </w:tcPr>
          <w:p w14:paraId="19E81722">
            <w:pPr>
              <w:spacing w:line="500" w:lineRule="exact"/>
              <w:jc w:val="center"/>
              <w:rPr>
                <w:rFonts w:hint="eastAsia" w:ascii="宋体" w:hAnsi="宋体" w:cs="宋体"/>
                <w:color w:val="auto"/>
                <w:sz w:val="24"/>
              </w:rPr>
            </w:pPr>
          </w:p>
        </w:tc>
        <w:tc>
          <w:tcPr>
            <w:tcW w:w="1041" w:type="dxa"/>
            <w:vAlign w:val="center"/>
          </w:tcPr>
          <w:p w14:paraId="77CC2FAA">
            <w:pPr>
              <w:spacing w:line="500" w:lineRule="exact"/>
              <w:jc w:val="center"/>
              <w:rPr>
                <w:rFonts w:hint="eastAsia" w:ascii="宋体" w:hAnsi="宋体" w:cs="宋体"/>
                <w:color w:val="auto"/>
                <w:sz w:val="24"/>
              </w:rPr>
            </w:pPr>
          </w:p>
        </w:tc>
        <w:tc>
          <w:tcPr>
            <w:tcW w:w="1330" w:type="dxa"/>
            <w:vAlign w:val="center"/>
          </w:tcPr>
          <w:p w14:paraId="6F4D956D">
            <w:pPr>
              <w:spacing w:line="500" w:lineRule="exact"/>
              <w:jc w:val="center"/>
              <w:rPr>
                <w:rFonts w:hint="eastAsia" w:ascii="宋体" w:hAnsi="宋体" w:cs="宋体"/>
                <w:color w:val="auto"/>
                <w:sz w:val="24"/>
              </w:rPr>
            </w:pPr>
          </w:p>
        </w:tc>
        <w:tc>
          <w:tcPr>
            <w:tcW w:w="1344" w:type="dxa"/>
            <w:vAlign w:val="center"/>
          </w:tcPr>
          <w:p w14:paraId="0E6A5C6E">
            <w:pPr>
              <w:spacing w:line="500" w:lineRule="exact"/>
              <w:jc w:val="center"/>
              <w:rPr>
                <w:rFonts w:hint="eastAsia" w:ascii="宋体" w:hAnsi="宋体" w:cs="宋体"/>
                <w:color w:val="auto"/>
                <w:sz w:val="24"/>
              </w:rPr>
            </w:pPr>
          </w:p>
        </w:tc>
        <w:tc>
          <w:tcPr>
            <w:tcW w:w="868" w:type="dxa"/>
            <w:vAlign w:val="center"/>
          </w:tcPr>
          <w:p w14:paraId="216895BF">
            <w:pPr>
              <w:spacing w:line="500" w:lineRule="exact"/>
              <w:jc w:val="center"/>
              <w:rPr>
                <w:rFonts w:hint="eastAsia" w:ascii="宋体" w:hAnsi="宋体" w:cs="宋体"/>
                <w:color w:val="auto"/>
                <w:sz w:val="24"/>
              </w:rPr>
            </w:pPr>
          </w:p>
        </w:tc>
        <w:tc>
          <w:tcPr>
            <w:tcW w:w="1054" w:type="dxa"/>
            <w:vAlign w:val="center"/>
          </w:tcPr>
          <w:p w14:paraId="44457330">
            <w:pPr>
              <w:spacing w:line="500" w:lineRule="exact"/>
              <w:jc w:val="center"/>
              <w:rPr>
                <w:rFonts w:hint="eastAsia" w:ascii="宋体" w:hAnsi="宋体" w:cs="宋体"/>
                <w:color w:val="auto"/>
                <w:sz w:val="24"/>
              </w:rPr>
            </w:pPr>
          </w:p>
        </w:tc>
        <w:tc>
          <w:tcPr>
            <w:tcW w:w="1232" w:type="dxa"/>
            <w:vAlign w:val="center"/>
          </w:tcPr>
          <w:p w14:paraId="3760D81F">
            <w:pPr>
              <w:spacing w:line="500" w:lineRule="exact"/>
              <w:jc w:val="center"/>
              <w:rPr>
                <w:rFonts w:hint="eastAsia" w:ascii="宋体" w:hAnsi="宋体" w:cs="宋体"/>
                <w:color w:val="auto"/>
                <w:sz w:val="24"/>
              </w:rPr>
            </w:pPr>
          </w:p>
        </w:tc>
        <w:tc>
          <w:tcPr>
            <w:tcW w:w="1939" w:type="dxa"/>
            <w:vAlign w:val="center"/>
          </w:tcPr>
          <w:p w14:paraId="194FF561">
            <w:pPr>
              <w:spacing w:line="500" w:lineRule="exact"/>
              <w:jc w:val="center"/>
              <w:rPr>
                <w:rFonts w:hint="eastAsia" w:ascii="宋体" w:hAnsi="宋体" w:cs="宋体"/>
                <w:color w:val="auto"/>
                <w:sz w:val="24"/>
              </w:rPr>
            </w:pPr>
          </w:p>
        </w:tc>
      </w:tr>
      <w:tr w14:paraId="6DD05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769" w:type="dxa"/>
            <w:vAlign w:val="center"/>
          </w:tcPr>
          <w:p w14:paraId="351E3ECE">
            <w:pPr>
              <w:spacing w:line="500" w:lineRule="exact"/>
              <w:jc w:val="center"/>
              <w:rPr>
                <w:rFonts w:hint="eastAsia" w:ascii="宋体" w:hAnsi="宋体" w:cs="宋体"/>
                <w:color w:val="auto"/>
                <w:sz w:val="24"/>
              </w:rPr>
            </w:pPr>
          </w:p>
        </w:tc>
        <w:tc>
          <w:tcPr>
            <w:tcW w:w="1041" w:type="dxa"/>
            <w:vAlign w:val="center"/>
          </w:tcPr>
          <w:p w14:paraId="645C2A71">
            <w:pPr>
              <w:spacing w:line="500" w:lineRule="exact"/>
              <w:jc w:val="center"/>
              <w:rPr>
                <w:rFonts w:hint="eastAsia" w:ascii="宋体" w:hAnsi="宋体" w:cs="宋体"/>
                <w:color w:val="auto"/>
                <w:sz w:val="24"/>
              </w:rPr>
            </w:pPr>
          </w:p>
        </w:tc>
        <w:tc>
          <w:tcPr>
            <w:tcW w:w="1330" w:type="dxa"/>
            <w:vAlign w:val="center"/>
          </w:tcPr>
          <w:p w14:paraId="3ED52770">
            <w:pPr>
              <w:spacing w:line="500" w:lineRule="exact"/>
              <w:jc w:val="center"/>
              <w:rPr>
                <w:rFonts w:hint="eastAsia" w:ascii="宋体" w:hAnsi="宋体" w:cs="宋体"/>
                <w:color w:val="auto"/>
                <w:sz w:val="24"/>
              </w:rPr>
            </w:pPr>
          </w:p>
        </w:tc>
        <w:tc>
          <w:tcPr>
            <w:tcW w:w="1344" w:type="dxa"/>
            <w:vAlign w:val="center"/>
          </w:tcPr>
          <w:p w14:paraId="1256CD3B">
            <w:pPr>
              <w:spacing w:line="500" w:lineRule="exact"/>
              <w:jc w:val="center"/>
              <w:rPr>
                <w:rFonts w:hint="eastAsia" w:ascii="宋体" w:hAnsi="宋体" w:cs="宋体"/>
                <w:color w:val="auto"/>
                <w:sz w:val="24"/>
              </w:rPr>
            </w:pPr>
          </w:p>
        </w:tc>
        <w:tc>
          <w:tcPr>
            <w:tcW w:w="868" w:type="dxa"/>
            <w:vAlign w:val="center"/>
          </w:tcPr>
          <w:p w14:paraId="270C063C">
            <w:pPr>
              <w:spacing w:line="500" w:lineRule="exact"/>
              <w:jc w:val="center"/>
              <w:rPr>
                <w:rFonts w:hint="eastAsia" w:ascii="宋体" w:hAnsi="宋体" w:cs="宋体"/>
                <w:color w:val="auto"/>
                <w:sz w:val="24"/>
              </w:rPr>
            </w:pPr>
          </w:p>
        </w:tc>
        <w:tc>
          <w:tcPr>
            <w:tcW w:w="1054" w:type="dxa"/>
            <w:vAlign w:val="center"/>
          </w:tcPr>
          <w:p w14:paraId="1357EF4F">
            <w:pPr>
              <w:spacing w:line="500" w:lineRule="exact"/>
              <w:jc w:val="center"/>
              <w:rPr>
                <w:rFonts w:hint="eastAsia" w:ascii="宋体" w:hAnsi="宋体" w:cs="宋体"/>
                <w:color w:val="auto"/>
                <w:sz w:val="24"/>
              </w:rPr>
            </w:pPr>
          </w:p>
        </w:tc>
        <w:tc>
          <w:tcPr>
            <w:tcW w:w="1232" w:type="dxa"/>
            <w:vAlign w:val="center"/>
          </w:tcPr>
          <w:p w14:paraId="2F84766D">
            <w:pPr>
              <w:spacing w:line="500" w:lineRule="exact"/>
              <w:jc w:val="center"/>
              <w:rPr>
                <w:rFonts w:hint="eastAsia" w:ascii="宋体" w:hAnsi="宋体" w:cs="宋体"/>
                <w:color w:val="auto"/>
                <w:sz w:val="24"/>
              </w:rPr>
            </w:pPr>
          </w:p>
        </w:tc>
        <w:tc>
          <w:tcPr>
            <w:tcW w:w="1939" w:type="dxa"/>
            <w:vAlign w:val="center"/>
          </w:tcPr>
          <w:p w14:paraId="07C00D71">
            <w:pPr>
              <w:spacing w:line="500" w:lineRule="exact"/>
              <w:jc w:val="center"/>
              <w:rPr>
                <w:rFonts w:hint="eastAsia" w:ascii="宋体" w:hAnsi="宋体" w:cs="宋体"/>
                <w:color w:val="auto"/>
                <w:sz w:val="24"/>
              </w:rPr>
            </w:pPr>
          </w:p>
        </w:tc>
      </w:tr>
      <w:tr w14:paraId="5ABCF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9577" w:type="dxa"/>
            <w:gridSpan w:val="8"/>
          </w:tcPr>
          <w:p w14:paraId="6C1AC9CF">
            <w:pPr>
              <w:spacing w:line="500" w:lineRule="exact"/>
              <w:rPr>
                <w:rFonts w:hint="eastAsia" w:ascii="宋体" w:hAnsi="宋体" w:cs="宋体"/>
                <w:color w:val="auto"/>
                <w:sz w:val="24"/>
              </w:rPr>
            </w:pPr>
            <w:r>
              <w:rPr>
                <w:rFonts w:hint="eastAsia" w:ascii="宋体" w:hAnsi="宋体" w:cs="宋体"/>
                <w:color w:val="auto"/>
                <w:sz w:val="24"/>
              </w:rPr>
              <w:t>合同总金额（大写）：人民币（¥：）</w:t>
            </w:r>
          </w:p>
        </w:tc>
      </w:tr>
    </w:tbl>
    <w:p w14:paraId="1F8A3715">
      <w:pPr>
        <w:spacing w:line="500" w:lineRule="exact"/>
        <w:ind w:firstLine="480" w:firstLineChars="200"/>
        <w:rPr>
          <w:rFonts w:hint="eastAsia" w:ascii="宋体" w:hAnsi="宋体" w:cs="宋体"/>
          <w:color w:val="auto"/>
          <w:sz w:val="24"/>
        </w:rPr>
      </w:pPr>
      <w:r>
        <w:rPr>
          <w:rFonts w:hint="eastAsia" w:ascii="宋体" w:hAnsi="宋体" w:cs="宋体"/>
          <w:color w:val="auto"/>
          <w:sz w:val="24"/>
        </w:rPr>
        <w:t>2.合同期限/交付时间、地点和条件</w:t>
      </w:r>
    </w:p>
    <w:p w14:paraId="146FEF75">
      <w:pPr>
        <w:spacing w:line="500" w:lineRule="exact"/>
        <w:ind w:firstLine="420" w:firstLineChars="175"/>
        <w:rPr>
          <w:rFonts w:hint="eastAsia" w:ascii="宋体" w:hAnsi="宋体" w:cs="宋体"/>
          <w:color w:val="auto"/>
          <w:sz w:val="24"/>
        </w:rPr>
      </w:pPr>
      <w:r>
        <w:rPr>
          <w:rFonts w:hint="eastAsia" w:ascii="宋体" w:hAnsi="宋体" w:cs="宋体"/>
          <w:color w:val="auto"/>
          <w:sz w:val="24"/>
        </w:rPr>
        <w:t>根据网上竞价文件及响应文件填写</w:t>
      </w:r>
    </w:p>
    <w:p w14:paraId="25421247">
      <w:pPr>
        <w:spacing w:line="500" w:lineRule="exact"/>
        <w:ind w:firstLine="480" w:firstLineChars="200"/>
        <w:rPr>
          <w:rFonts w:hint="eastAsia" w:ascii="宋体" w:hAnsi="宋体" w:cs="宋体"/>
          <w:color w:val="auto"/>
          <w:sz w:val="24"/>
        </w:rPr>
      </w:pPr>
      <w:r>
        <w:rPr>
          <w:rFonts w:hint="eastAsia" w:ascii="宋体" w:hAnsi="宋体" w:cs="宋体"/>
          <w:color w:val="auto"/>
          <w:sz w:val="24"/>
        </w:rPr>
        <w:t>3.付款/结算方式</w:t>
      </w:r>
    </w:p>
    <w:p w14:paraId="72C3FF2A">
      <w:pPr>
        <w:spacing w:line="500" w:lineRule="exact"/>
        <w:ind w:firstLine="480" w:firstLineChars="200"/>
        <w:rPr>
          <w:rFonts w:hint="eastAsia" w:ascii="宋体" w:hAnsi="宋体" w:cs="宋体"/>
          <w:color w:val="auto"/>
          <w:sz w:val="24"/>
        </w:rPr>
      </w:pPr>
      <w:r>
        <w:rPr>
          <w:rFonts w:hint="eastAsia" w:ascii="宋体" w:hAnsi="宋体" w:cs="宋体"/>
          <w:color w:val="auto"/>
          <w:sz w:val="24"/>
        </w:rPr>
        <w:t>根据网上竞价文件及响应文件填写</w:t>
      </w:r>
    </w:p>
    <w:p w14:paraId="6420D223">
      <w:pPr>
        <w:spacing w:line="500" w:lineRule="exact"/>
        <w:ind w:firstLine="480" w:firstLineChars="200"/>
        <w:rPr>
          <w:rFonts w:hint="eastAsia" w:ascii="宋体" w:hAnsi="宋体" w:cs="宋体"/>
          <w:color w:val="auto"/>
          <w:sz w:val="24"/>
        </w:rPr>
      </w:pPr>
      <w:r>
        <w:rPr>
          <w:rFonts w:hint="eastAsia" w:ascii="宋体" w:hAnsi="宋体" w:cs="宋体"/>
          <w:color w:val="auto"/>
          <w:sz w:val="24"/>
        </w:rPr>
        <w:t>4.验收标准和验收方法</w:t>
      </w:r>
    </w:p>
    <w:p w14:paraId="5A2A677F">
      <w:pPr>
        <w:spacing w:line="500" w:lineRule="exact"/>
        <w:ind w:firstLine="480" w:firstLineChars="200"/>
        <w:rPr>
          <w:rFonts w:hint="eastAsia" w:ascii="宋体" w:hAnsi="宋体" w:cs="宋体"/>
          <w:color w:val="auto"/>
          <w:sz w:val="24"/>
        </w:rPr>
      </w:pPr>
      <w:r>
        <w:rPr>
          <w:rFonts w:hint="eastAsia" w:ascii="宋体" w:hAnsi="宋体" w:cs="宋体"/>
          <w:color w:val="auto"/>
          <w:sz w:val="24"/>
        </w:rPr>
        <w:t>（根据网上竞价文件及响应文件填写）</w:t>
      </w:r>
    </w:p>
    <w:p w14:paraId="27D16AB9">
      <w:pPr>
        <w:spacing w:line="500" w:lineRule="exact"/>
        <w:ind w:firstLine="480" w:firstLineChars="200"/>
        <w:rPr>
          <w:rFonts w:hint="eastAsia" w:ascii="宋体" w:hAnsi="宋体" w:cs="宋体"/>
          <w:color w:val="auto"/>
          <w:sz w:val="24"/>
        </w:rPr>
      </w:pPr>
      <w:r>
        <w:rPr>
          <w:rFonts w:hint="eastAsia" w:ascii="宋体" w:hAnsi="宋体" w:cs="宋体"/>
          <w:color w:val="auto"/>
          <w:sz w:val="24"/>
        </w:rPr>
        <w:t>5.售后服务要求</w:t>
      </w:r>
    </w:p>
    <w:p w14:paraId="27F81127">
      <w:pPr>
        <w:spacing w:line="500" w:lineRule="exact"/>
        <w:ind w:firstLine="480" w:firstLineChars="200"/>
        <w:rPr>
          <w:rFonts w:hint="eastAsia" w:ascii="宋体" w:hAnsi="宋体" w:cs="宋体"/>
          <w:color w:val="auto"/>
          <w:sz w:val="24"/>
        </w:rPr>
      </w:pPr>
      <w:r>
        <w:rPr>
          <w:rFonts w:hint="eastAsia" w:ascii="宋体" w:hAnsi="宋体" w:cs="宋体"/>
          <w:color w:val="auto"/>
          <w:sz w:val="24"/>
        </w:rPr>
        <w:t>（根据网上竞价文件及响应文件填写）</w:t>
      </w:r>
    </w:p>
    <w:p w14:paraId="72B6C5C1">
      <w:pPr>
        <w:spacing w:line="500" w:lineRule="exact"/>
        <w:ind w:firstLine="480" w:firstLineChars="200"/>
        <w:rPr>
          <w:rFonts w:hint="eastAsia" w:ascii="宋体" w:hAnsi="宋体" w:cs="宋体"/>
          <w:color w:val="auto"/>
          <w:sz w:val="24"/>
        </w:rPr>
      </w:pPr>
      <w:r>
        <w:rPr>
          <w:rFonts w:hint="eastAsia" w:ascii="宋体" w:hAnsi="宋体" w:cs="宋体"/>
          <w:color w:val="auto"/>
          <w:sz w:val="24"/>
        </w:rPr>
        <w:t>6.履约保证金</w:t>
      </w:r>
    </w:p>
    <w:p w14:paraId="68CD6CFB">
      <w:pPr>
        <w:spacing w:line="500" w:lineRule="exact"/>
        <w:ind w:firstLine="480" w:firstLineChars="200"/>
        <w:rPr>
          <w:rFonts w:hint="eastAsia" w:ascii="宋体" w:hAnsi="宋体" w:cs="宋体"/>
          <w:color w:val="auto"/>
          <w:sz w:val="24"/>
        </w:rPr>
      </w:pPr>
      <w:r>
        <w:rPr>
          <w:rFonts w:hint="eastAsia" w:ascii="宋体" w:hAnsi="宋体" w:cs="宋体"/>
          <w:color w:val="auto"/>
          <w:sz w:val="24"/>
        </w:rPr>
        <w:t>根据网上竞价文件及响应文件填写</w:t>
      </w:r>
    </w:p>
    <w:p w14:paraId="2BDABA5E">
      <w:pPr>
        <w:spacing w:line="500" w:lineRule="exact"/>
        <w:ind w:firstLine="480" w:firstLineChars="200"/>
        <w:rPr>
          <w:rFonts w:hint="eastAsia" w:ascii="宋体" w:hAnsi="宋体" w:cs="宋体"/>
          <w:color w:val="auto"/>
          <w:sz w:val="24"/>
        </w:rPr>
      </w:pPr>
      <w:r>
        <w:rPr>
          <w:rFonts w:hint="eastAsia" w:ascii="宋体" w:hAnsi="宋体" w:cs="宋体"/>
          <w:color w:val="auto"/>
          <w:sz w:val="24"/>
        </w:rPr>
        <w:t>7.违约责任</w:t>
      </w:r>
    </w:p>
    <w:p w14:paraId="012C722F">
      <w:pPr>
        <w:spacing w:line="500" w:lineRule="exact"/>
        <w:ind w:firstLine="480" w:firstLineChars="200"/>
        <w:rPr>
          <w:rFonts w:hint="eastAsia" w:ascii="宋体" w:hAnsi="宋体" w:cs="宋体"/>
          <w:color w:val="auto"/>
          <w:sz w:val="24"/>
        </w:rPr>
      </w:pPr>
      <w:r>
        <w:rPr>
          <w:rFonts w:hint="eastAsia" w:ascii="宋体" w:hAnsi="宋体" w:cs="宋体"/>
          <w:color w:val="auto"/>
          <w:sz w:val="24"/>
        </w:rPr>
        <w:t>根据网上竞价文件及响应文件填写</w:t>
      </w:r>
    </w:p>
    <w:p w14:paraId="212513DF">
      <w:pPr>
        <w:spacing w:line="500" w:lineRule="exact"/>
        <w:ind w:firstLine="480" w:firstLineChars="200"/>
        <w:rPr>
          <w:rFonts w:hint="eastAsia" w:ascii="宋体" w:hAnsi="宋体" w:cs="宋体"/>
          <w:color w:val="auto"/>
          <w:sz w:val="24"/>
        </w:rPr>
      </w:pPr>
      <w:r>
        <w:rPr>
          <w:rFonts w:hint="eastAsia" w:ascii="宋体" w:hAnsi="宋体" w:cs="宋体"/>
          <w:color w:val="auto"/>
          <w:sz w:val="24"/>
        </w:rPr>
        <w:t>8.违约终止合同</w:t>
      </w:r>
    </w:p>
    <w:p w14:paraId="26781E97">
      <w:pPr>
        <w:spacing w:line="500" w:lineRule="exact"/>
        <w:ind w:firstLine="480" w:firstLineChars="200"/>
        <w:rPr>
          <w:rFonts w:hint="eastAsia" w:ascii="宋体" w:hAnsi="宋体" w:cs="宋体"/>
          <w:color w:val="auto"/>
          <w:sz w:val="24"/>
        </w:rPr>
      </w:pPr>
      <w:r>
        <w:rPr>
          <w:rFonts w:hint="eastAsia" w:ascii="宋体" w:hAnsi="宋体" w:cs="宋体"/>
          <w:color w:val="auto"/>
          <w:sz w:val="24"/>
        </w:rPr>
        <w:t>8.1在合同履行期间，若遇政府部门或上级单位出台有关该项目的政策调整，继续履行合同将违反相关政策文件要求的，甲方须提前10日通知乙方终止合同，因此造成的合同解除甲方不承担违约责任。</w:t>
      </w:r>
    </w:p>
    <w:p w14:paraId="693A5E42">
      <w:pPr>
        <w:spacing w:line="500" w:lineRule="exact"/>
        <w:ind w:firstLine="480" w:firstLineChars="200"/>
        <w:rPr>
          <w:rFonts w:hint="eastAsia" w:ascii="宋体" w:hAnsi="宋体" w:cs="宋体"/>
          <w:color w:val="auto"/>
          <w:sz w:val="24"/>
        </w:rPr>
      </w:pPr>
      <w:r>
        <w:rPr>
          <w:rFonts w:hint="eastAsia" w:ascii="宋体" w:hAnsi="宋体" w:cs="宋体"/>
          <w:color w:val="auto"/>
          <w:sz w:val="24"/>
        </w:rPr>
        <w:t>9.不可抗力</w:t>
      </w:r>
    </w:p>
    <w:p w14:paraId="7F3EF289">
      <w:pPr>
        <w:spacing w:line="500" w:lineRule="exact"/>
        <w:ind w:firstLine="480" w:firstLineChars="200"/>
        <w:rPr>
          <w:rFonts w:hint="eastAsia" w:ascii="宋体" w:hAnsi="宋体" w:cs="宋体"/>
          <w:color w:val="auto"/>
          <w:sz w:val="24"/>
        </w:rPr>
      </w:pPr>
      <w:r>
        <w:rPr>
          <w:rFonts w:hint="eastAsia" w:ascii="宋体" w:hAnsi="宋体" w:cs="宋体"/>
          <w:color w:val="auto"/>
          <w:sz w:val="24"/>
        </w:rPr>
        <w:t>9.1因不可抗力造成违约的，遭受不可抗力一方应及时向对方通报不能履行或不能完全履行的理由。基于以上行为，允许遭受不可抗力一方延期履行、部分履行或者不履行合同，并根据情况可部分或全部免于承担违约责任。</w:t>
      </w:r>
    </w:p>
    <w:p w14:paraId="2CEB7126">
      <w:pPr>
        <w:spacing w:line="500" w:lineRule="exact"/>
        <w:ind w:firstLine="480" w:firstLineChars="200"/>
        <w:rPr>
          <w:rFonts w:hint="eastAsia" w:ascii="宋体" w:hAnsi="宋体" w:cs="宋体"/>
          <w:color w:val="auto"/>
          <w:sz w:val="24"/>
        </w:rPr>
      </w:pPr>
      <w:r>
        <w:rPr>
          <w:rFonts w:hint="eastAsia" w:ascii="宋体" w:hAnsi="宋体" w:cs="宋体"/>
          <w:color w:val="auto"/>
          <w:sz w:val="24"/>
        </w:rPr>
        <w:t>9.2本合同中的不可抗力指不能预见、不能避免并不能克服的客观情况。包括但不限于：自然灾害如地震、台风、洪水、火灾；政府行为、法律规定或其适用的变化或者其他任何无法预见、避免或者控制的事件。</w:t>
      </w:r>
    </w:p>
    <w:p w14:paraId="5F60908D">
      <w:pPr>
        <w:spacing w:line="500" w:lineRule="exact"/>
        <w:ind w:firstLine="480" w:firstLineChars="200"/>
        <w:rPr>
          <w:rFonts w:hint="eastAsia" w:ascii="宋体" w:hAnsi="宋体" w:cs="宋体"/>
          <w:color w:val="auto"/>
          <w:sz w:val="24"/>
        </w:rPr>
      </w:pPr>
      <w:r>
        <w:rPr>
          <w:rFonts w:hint="eastAsia" w:ascii="宋体" w:hAnsi="宋体" w:cs="宋体"/>
          <w:color w:val="auto"/>
          <w:sz w:val="24"/>
        </w:rPr>
        <w:t>10.知识产权</w:t>
      </w:r>
    </w:p>
    <w:p w14:paraId="16965195">
      <w:pPr>
        <w:spacing w:line="500" w:lineRule="exact"/>
        <w:ind w:firstLine="480" w:firstLineChars="200"/>
        <w:rPr>
          <w:rFonts w:hint="eastAsia" w:ascii="宋体" w:hAnsi="宋体" w:cs="宋体"/>
          <w:color w:val="auto"/>
          <w:sz w:val="24"/>
        </w:rPr>
      </w:pPr>
      <w:r>
        <w:rPr>
          <w:rFonts w:hint="eastAsia" w:ascii="宋体" w:hAnsi="宋体" w:cs="宋体"/>
          <w:color w:val="auto"/>
          <w:sz w:val="24"/>
        </w:rPr>
        <w:t>乙方须保证甲方在使用该货物或其任何一部分时不受到第三方关于侵犯专利权、商标权或工业设计权等知识产权的指控。如果任何第三方提出侵权指控与甲方无关，乙方须与第三方交涉并承担可能发生的责任与一切费用。如甲方因此而遭致损失的，乙方应赔偿该损失。</w:t>
      </w:r>
    </w:p>
    <w:p w14:paraId="1FC48B3C">
      <w:pPr>
        <w:spacing w:line="500" w:lineRule="exact"/>
        <w:ind w:firstLine="480" w:firstLineChars="200"/>
        <w:rPr>
          <w:rFonts w:hint="eastAsia" w:ascii="宋体" w:hAnsi="宋体" w:cs="宋体"/>
          <w:color w:val="auto"/>
          <w:sz w:val="24"/>
        </w:rPr>
      </w:pPr>
      <w:r>
        <w:rPr>
          <w:rFonts w:hint="eastAsia" w:ascii="宋体" w:hAnsi="宋体" w:cs="宋体"/>
          <w:color w:val="auto"/>
          <w:sz w:val="24"/>
        </w:rPr>
        <w:t>11.保密条款</w:t>
      </w:r>
    </w:p>
    <w:p w14:paraId="521E48EC">
      <w:pPr>
        <w:spacing w:line="500" w:lineRule="exact"/>
        <w:ind w:firstLine="480" w:firstLineChars="200"/>
        <w:rPr>
          <w:rFonts w:hint="eastAsia" w:ascii="宋体" w:hAnsi="宋体" w:cs="宋体"/>
          <w:color w:val="auto"/>
          <w:sz w:val="24"/>
        </w:rPr>
      </w:pPr>
      <w:r>
        <w:rPr>
          <w:rFonts w:hint="eastAsia" w:ascii="宋体" w:hAnsi="宋体" w:cs="宋体"/>
          <w:color w:val="auto"/>
          <w:sz w:val="24"/>
        </w:rPr>
        <w:t>11.1乙方应当对本合同的内容、因履行本合同或在本合同期间知悉的或收到的甲方的财务、技术、产品信息、人员资料或其他工作上的文件资料、工作内容等予以保密，不得向本合同以外的任何第三方披露，签订并严格执行《单位保密承诺书》；乙方进入甲方工作区域的工作人员需签订《个人保密承诺书》，严格履行保密义务，</w:t>
      </w:r>
      <w:r>
        <w:rPr>
          <w:rFonts w:hint="eastAsia" w:ascii="宋体" w:hAnsi="宋体" w:cs="宋体"/>
          <w:color w:val="auto"/>
          <w:kern w:val="0"/>
          <w:sz w:val="24"/>
        </w:rPr>
        <w:t>自愿接受保密审查，不违规记录、存储、复制甲方任何信息，不违规留存甲方任何资料。</w:t>
      </w:r>
    </w:p>
    <w:p w14:paraId="6EE0748D">
      <w:pPr>
        <w:spacing w:line="500" w:lineRule="exact"/>
        <w:ind w:firstLine="480" w:firstLineChars="200"/>
        <w:rPr>
          <w:rFonts w:hint="eastAsia" w:ascii="宋体" w:hAnsi="宋体" w:cs="宋体"/>
          <w:color w:val="auto"/>
          <w:sz w:val="24"/>
        </w:rPr>
      </w:pPr>
      <w:r>
        <w:rPr>
          <w:rFonts w:hint="eastAsia" w:ascii="宋体" w:hAnsi="宋体" w:cs="宋体"/>
          <w:color w:val="auto"/>
          <w:sz w:val="24"/>
        </w:rPr>
        <w:t>11.2乙方违反本条约定泄露甲方的涉密信息的，应承担相应的法律责任，造成甲方损失的，乙方应当依法承担赔偿责任。</w:t>
      </w:r>
    </w:p>
    <w:p w14:paraId="33E437DD">
      <w:pPr>
        <w:spacing w:line="500" w:lineRule="exact"/>
        <w:ind w:firstLine="480" w:firstLineChars="200"/>
        <w:rPr>
          <w:rFonts w:hint="eastAsia" w:ascii="宋体" w:hAnsi="宋体" w:cs="宋体"/>
          <w:color w:val="auto"/>
          <w:sz w:val="24"/>
        </w:rPr>
      </w:pPr>
      <w:r>
        <w:rPr>
          <w:rFonts w:hint="eastAsia" w:ascii="宋体" w:hAnsi="宋体" w:cs="宋体"/>
          <w:color w:val="auto"/>
          <w:sz w:val="24"/>
        </w:rPr>
        <w:t>11.3本条款不因合同届满或解除而失效。</w:t>
      </w:r>
    </w:p>
    <w:p w14:paraId="553FEFD4">
      <w:pPr>
        <w:spacing w:line="500" w:lineRule="exact"/>
        <w:ind w:firstLine="480" w:firstLineChars="200"/>
        <w:rPr>
          <w:rFonts w:hint="eastAsia" w:ascii="宋体" w:hAnsi="宋体" w:cs="宋体"/>
          <w:color w:val="auto"/>
          <w:sz w:val="24"/>
        </w:rPr>
      </w:pPr>
      <w:r>
        <w:rPr>
          <w:rFonts w:hint="eastAsia" w:ascii="宋体" w:hAnsi="宋体" w:cs="宋体"/>
          <w:color w:val="auto"/>
          <w:sz w:val="24"/>
        </w:rPr>
        <w:t>12.廉政条款</w:t>
      </w:r>
    </w:p>
    <w:p w14:paraId="10E069FE">
      <w:pPr>
        <w:spacing w:line="500" w:lineRule="exact"/>
        <w:ind w:firstLine="480" w:firstLineChars="200"/>
        <w:rPr>
          <w:rFonts w:hint="eastAsia" w:ascii="宋体" w:hAnsi="宋体" w:cs="宋体"/>
          <w:color w:val="auto"/>
          <w:sz w:val="24"/>
        </w:rPr>
      </w:pPr>
      <w:r>
        <w:rPr>
          <w:rFonts w:hint="eastAsia" w:ascii="宋体" w:hAnsi="宋体" w:cs="宋体"/>
          <w:color w:val="auto"/>
          <w:sz w:val="24"/>
        </w:rPr>
        <w:t>乙方及其工作人员不得有以任何形式行贿甲方工作人员的行为，若发现并被核查属实的，甲方有权解除合同且不退还履约保证金，情节严重的，乙方及其工作人员还要承担相应的法律责任；甲方及其工作人员不得索要或接受乙方的礼金及吃请等，如有违反廉政纪律等行为的，依据有关规定给予党纪、政纪或组织处理，情节严重的，还应承担相应的法律责任。</w:t>
      </w:r>
    </w:p>
    <w:p w14:paraId="0C4EDDD0">
      <w:pPr>
        <w:spacing w:line="500" w:lineRule="exact"/>
        <w:ind w:firstLine="480" w:firstLineChars="200"/>
        <w:rPr>
          <w:rFonts w:hint="eastAsia" w:ascii="宋体" w:hAnsi="宋体" w:cs="宋体"/>
          <w:color w:val="auto"/>
          <w:sz w:val="24"/>
        </w:rPr>
      </w:pPr>
      <w:r>
        <w:rPr>
          <w:rFonts w:hint="eastAsia" w:ascii="宋体" w:hAnsi="宋体" w:cs="宋体"/>
          <w:color w:val="auto"/>
          <w:sz w:val="24"/>
        </w:rPr>
        <w:t>13.合同纠纷处理方式</w:t>
      </w:r>
    </w:p>
    <w:p w14:paraId="48A0324E">
      <w:pPr>
        <w:spacing w:line="500" w:lineRule="exact"/>
        <w:ind w:firstLine="480" w:firstLineChars="200"/>
        <w:rPr>
          <w:rFonts w:hint="eastAsia" w:ascii="宋体" w:hAnsi="宋体" w:cs="宋体"/>
          <w:color w:val="auto"/>
          <w:sz w:val="24"/>
        </w:rPr>
      </w:pPr>
      <w:r>
        <w:rPr>
          <w:rFonts w:hint="eastAsia" w:ascii="宋体" w:hAnsi="宋体" w:cs="宋体"/>
          <w:color w:val="auto"/>
          <w:sz w:val="24"/>
        </w:rPr>
        <w:t>13.1合同争议处理方式</w:t>
      </w:r>
    </w:p>
    <w:p w14:paraId="44B6A796">
      <w:pPr>
        <w:spacing w:line="500" w:lineRule="exact"/>
        <w:ind w:firstLine="480" w:firstLineChars="200"/>
        <w:rPr>
          <w:rFonts w:hint="eastAsia" w:ascii="宋体" w:hAnsi="宋体" w:cs="宋体"/>
          <w:color w:val="auto"/>
          <w:sz w:val="24"/>
        </w:rPr>
      </w:pPr>
      <w:r>
        <w:rPr>
          <w:rFonts w:hint="eastAsia" w:ascii="宋体" w:hAnsi="宋体" w:cs="宋体"/>
          <w:color w:val="auto"/>
          <w:sz w:val="24"/>
        </w:rPr>
        <w:t>甲乙双方必须认真履行合同条款。因本合同或与本合同有关的一切事项发生争议，由双方友好协商解决，协商不成的，任何一方均可向甲方所在地人民法院提起诉讼。</w:t>
      </w:r>
    </w:p>
    <w:p w14:paraId="2E4809BF">
      <w:pPr>
        <w:spacing w:line="500" w:lineRule="exact"/>
        <w:ind w:firstLine="480" w:firstLineChars="200"/>
        <w:rPr>
          <w:rFonts w:hint="eastAsia" w:ascii="宋体" w:hAnsi="宋体" w:cs="宋体"/>
          <w:color w:val="auto"/>
          <w:sz w:val="24"/>
        </w:rPr>
      </w:pPr>
      <w:r>
        <w:rPr>
          <w:rFonts w:hint="eastAsia" w:ascii="宋体" w:hAnsi="宋体" w:cs="宋体"/>
          <w:color w:val="auto"/>
          <w:sz w:val="24"/>
        </w:rPr>
        <w:t>13.2合同补充和修改</w:t>
      </w:r>
    </w:p>
    <w:p w14:paraId="1CAABF94">
      <w:pPr>
        <w:spacing w:line="500" w:lineRule="exact"/>
        <w:ind w:firstLine="480" w:firstLineChars="200"/>
        <w:rPr>
          <w:rFonts w:hint="eastAsia" w:ascii="宋体" w:hAnsi="宋体" w:cs="宋体"/>
          <w:color w:val="auto"/>
          <w:sz w:val="24"/>
        </w:rPr>
      </w:pPr>
      <w:r>
        <w:rPr>
          <w:rFonts w:hint="eastAsia" w:ascii="宋体" w:hAnsi="宋体" w:cs="宋体"/>
          <w:color w:val="auto"/>
          <w:sz w:val="24"/>
        </w:rPr>
        <w:t>本合同生效后，双方对合同内容的变更或补充应采取书面形式，并经双方签字并盖章确认。</w:t>
      </w:r>
    </w:p>
    <w:p w14:paraId="5D84466A">
      <w:pPr>
        <w:spacing w:line="500" w:lineRule="exact"/>
        <w:ind w:firstLine="480" w:firstLineChars="200"/>
        <w:rPr>
          <w:rFonts w:hint="eastAsia" w:ascii="宋体" w:hAnsi="宋体" w:cs="宋体"/>
          <w:color w:val="auto"/>
          <w:sz w:val="24"/>
        </w:rPr>
      </w:pPr>
      <w:r>
        <w:rPr>
          <w:rFonts w:hint="eastAsia" w:ascii="宋体" w:hAnsi="宋体" w:cs="宋体"/>
          <w:color w:val="auto"/>
          <w:sz w:val="24"/>
        </w:rPr>
        <w:t>14.通知与送达</w:t>
      </w:r>
    </w:p>
    <w:p w14:paraId="368E2C72">
      <w:pPr>
        <w:spacing w:line="500" w:lineRule="exact"/>
        <w:ind w:firstLine="480" w:firstLineChars="200"/>
        <w:rPr>
          <w:rFonts w:hint="eastAsia" w:ascii="宋体" w:hAnsi="宋体" w:cs="宋体"/>
          <w:color w:val="auto"/>
          <w:sz w:val="24"/>
        </w:rPr>
      </w:pPr>
      <w:r>
        <w:rPr>
          <w:rFonts w:hint="eastAsia" w:ascii="宋体" w:hAnsi="宋体" w:cs="宋体"/>
          <w:color w:val="auto"/>
          <w:sz w:val="24"/>
        </w:rPr>
        <w:t>甲方确认其送达地址为：           ，联系方式为：            ；邮箱：        。</w:t>
      </w:r>
    </w:p>
    <w:p w14:paraId="074BE663">
      <w:pPr>
        <w:spacing w:line="500" w:lineRule="exact"/>
        <w:ind w:firstLine="480" w:firstLineChars="200"/>
        <w:rPr>
          <w:rFonts w:hint="eastAsia" w:ascii="宋体" w:hAnsi="宋体" w:cs="宋体"/>
          <w:color w:val="auto"/>
          <w:sz w:val="24"/>
        </w:rPr>
      </w:pPr>
      <w:r>
        <w:rPr>
          <w:rFonts w:hint="eastAsia" w:ascii="宋体" w:hAnsi="宋体" w:cs="宋体"/>
          <w:color w:val="auto"/>
          <w:sz w:val="24"/>
        </w:rPr>
        <w:t>乙方确认其送达地址为：           ，联系方式为：            ；邮箱：        。以上合同约定的单位地址、邮箱、电话等联系方式作为送达地址，适用范围包括但不限于各类告知书、通知书、工作联系单、协议文件、诉讼或仲裁文书，送达主体可以是合同各方、人民法院、仲裁委员会及各行政机关。</w:t>
      </w:r>
    </w:p>
    <w:p w14:paraId="05D216B2">
      <w:pPr>
        <w:spacing w:line="500" w:lineRule="exact"/>
        <w:ind w:firstLine="480" w:firstLineChars="200"/>
        <w:rPr>
          <w:rFonts w:hint="eastAsia" w:ascii="宋体" w:hAnsi="宋体" w:cs="宋体"/>
          <w:color w:val="auto"/>
          <w:sz w:val="24"/>
        </w:rPr>
      </w:pPr>
      <w:r>
        <w:rPr>
          <w:rFonts w:hint="eastAsia" w:ascii="宋体" w:hAnsi="宋体" w:cs="宋体"/>
          <w:color w:val="auto"/>
          <w:sz w:val="24"/>
        </w:rPr>
        <w:t>送达主体按照上述送达地址进行送达，视为有效送达；上述送达地址、受送达人、联系方式发生变更的，变更一方应履行通知义务，因当事人送达地址变更后未及时书面告知，导致未能被当事人实际接收的，邮寄送达的，以邮寄件退回之日视为送达之日；直接送达的，送达人当场在送达回证上记明情况之日视为送达之日；履行送达地址变更通知义务的，以变更后的送达地址为有效送达地址。</w:t>
      </w:r>
    </w:p>
    <w:p w14:paraId="67BD5D04">
      <w:pPr>
        <w:spacing w:line="500" w:lineRule="exact"/>
        <w:ind w:firstLine="480" w:firstLineChars="200"/>
        <w:rPr>
          <w:rFonts w:hint="eastAsia" w:ascii="宋体" w:hAnsi="宋体" w:cs="宋体"/>
          <w:color w:val="auto"/>
          <w:sz w:val="24"/>
        </w:rPr>
      </w:pPr>
      <w:r>
        <w:rPr>
          <w:rFonts w:hint="eastAsia" w:ascii="宋体" w:hAnsi="宋体" w:cs="宋体"/>
          <w:color w:val="auto"/>
          <w:sz w:val="24"/>
        </w:rPr>
        <w:t>15.其他</w:t>
      </w:r>
    </w:p>
    <w:p w14:paraId="66A63EB0">
      <w:pPr>
        <w:spacing w:line="500" w:lineRule="exact"/>
        <w:ind w:firstLine="480" w:firstLineChars="200"/>
        <w:rPr>
          <w:rFonts w:hint="eastAsia" w:ascii="宋体" w:hAnsi="宋体" w:cs="宋体"/>
          <w:color w:val="auto"/>
          <w:sz w:val="24"/>
        </w:rPr>
      </w:pPr>
      <w:r>
        <w:rPr>
          <w:rFonts w:hint="eastAsia" w:ascii="宋体" w:hAnsi="宋体" w:cs="宋体"/>
          <w:color w:val="auto"/>
          <w:sz w:val="24"/>
        </w:rPr>
        <w:t>15.1本采购项目的网上竞价文件、乙方的响应文件以及相关的承诺等均为本合同不可分割的一部分，与本合同具有同等法律效力。</w:t>
      </w:r>
    </w:p>
    <w:p w14:paraId="12BFD6C8">
      <w:pPr>
        <w:spacing w:line="500" w:lineRule="exact"/>
        <w:ind w:firstLine="480" w:firstLineChars="200"/>
        <w:rPr>
          <w:rFonts w:hint="eastAsia" w:ascii="宋体" w:hAnsi="宋体" w:cs="宋体"/>
          <w:color w:val="auto"/>
          <w:sz w:val="24"/>
        </w:rPr>
      </w:pPr>
      <w:r>
        <w:rPr>
          <w:rFonts w:hint="eastAsia" w:ascii="宋体" w:hAnsi="宋体" w:cs="宋体"/>
          <w:color w:val="auto"/>
          <w:sz w:val="24"/>
        </w:rPr>
        <w:t>15.2本合同一式肆份，经双方法定代表人或委托代理人签章并加盖公章后生效。甲方执三份，乙方一份，具有同等法律效力。</w:t>
      </w:r>
    </w:p>
    <w:p w14:paraId="649F7F43">
      <w:pPr>
        <w:spacing w:line="500" w:lineRule="exact"/>
        <w:ind w:firstLine="480" w:firstLineChars="200"/>
        <w:rPr>
          <w:rFonts w:hint="eastAsia" w:ascii="宋体" w:hAnsi="宋体" w:cs="宋体"/>
          <w:color w:val="auto"/>
          <w:sz w:val="24"/>
        </w:rPr>
      </w:pPr>
    </w:p>
    <w:p w14:paraId="55E2078D">
      <w:pPr>
        <w:spacing w:line="500" w:lineRule="exact"/>
        <w:ind w:firstLine="480" w:firstLineChars="200"/>
        <w:rPr>
          <w:rFonts w:hint="eastAsia" w:ascii="宋体" w:hAnsi="宋体" w:cs="宋体"/>
          <w:color w:val="auto"/>
          <w:sz w:val="24"/>
        </w:rPr>
      </w:pPr>
      <w:r>
        <w:rPr>
          <w:rFonts w:hint="eastAsia" w:ascii="宋体" w:hAnsi="宋体" w:cs="宋体"/>
          <w:color w:val="auto"/>
          <w:sz w:val="24"/>
        </w:rPr>
        <w:t>（以下无正文）</w:t>
      </w:r>
    </w:p>
    <w:p w14:paraId="5B48A0BC">
      <w:pPr>
        <w:spacing w:line="500" w:lineRule="exact"/>
        <w:ind w:firstLine="480" w:firstLineChars="200"/>
        <w:rPr>
          <w:rFonts w:hint="eastAsia" w:ascii="宋体" w:hAnsi="宋体" w:cs="宋体"/>
          <w:color w:val="auto"/>
          <w:sz w:val="24"/>
        </w:rPr>
      </w:pPr>
    </w:p>
    <w:p w14:paraId="0C4B3773">
      <w:pPr>
        <w:spacing w:line="500" w:lineRule="exact"/>
        <w:ind w:firstLine="480" w:firstLineChars="200"/>
        <w:rPr>
          <w:rFonts w:hint="eastAsia" w:ascii="宋体" w:hAnsi="宋体" w:cs="宋体"/>
          <w:color w:val="auto"/>
          <w:sz w:val="24"/>
        </w:rPr>
      </w:pPr>
      <w:r>
        <w:rPr>
          <w:rFonts w:hint="eastAsia" w:ascii="宋体" w:hAnsi="宋体" w:cs="宋体"/>
          <w:color w:val="auto"/>
          <w:sz w:val="24"/>
        </w:rPr>
        <w:t>甲方（章）：                          乙方（章）：</w:t>
      </w:r>
    </w:p>
    <w:p w14:paraId="3C9AE083">
      <w:pPr>
        <w:spacing w:line="500" w:lineRule="exact"/>
        <w:ind w:firstLine="480" w:firstLineChars="200"/>
        <w:rPr>
          <w:rFonts w:hint="eastAsia" w:ascii="宋体" w:hAnsi="宋体" w:cs="宋体"/>
          <w:color w:val="auto"/>
          <w:sz w:val="24"/>
        </w:rPr>
      </w:pPr>
      <w:r>
        <w:rPr>
          <w:rFonts w:hint="eastAsia" w:ascii="宋体" w:hAnsi="宋体" w:cs="宋体"/>
          <w:color w:val="auto"/>
          <w:sz w:val="24"/>
        </w:rPr>
        <w:t>单位地址：                            单位地址：</w:t>
      </w:r>
    </w:p>
    <w:p w14:paraId="1CA3E21A">
      <w:pPr>
        <w:spacing w:line="500" w:lineRule="exact"/>
        <w:ind w:firstLine="480" w:firstLineChars="200"/>
        <w:rPr>
          <w:rFonts w:hint="eastAsia" w:ascii="宋体" w:hAnsi="宋体" w:cs="宋体"/>
          <w:color w:val="auto"/>
          <w:sz w:val="24"/>
        </w:rPr>
      </w:pPr>
      <w:r>
        <w:rPr>
          <w:rFonts w:hint="eastAsia" w:ascii="宋体" w:hAnsi="宋体" w:cs="宋体"/>
          <w:color w:val="auto"/>
          <w:sz w:val="24"/>
        </w:rPr>
        <w:t xml:space="preserve">法定代表人：（签字）                    法定代表人：（签字）  </w:t>
      </w:r>
    </w:p>
    <w:p w14:paraId="5625B11F">
      <w:pPr>
        <w:spacing w:line="500" w:lineRule="exact"/>
        <w:ind w:firstLine="480" w:firstLineChars="200"/>
        <w:rPr>
          <w:rFonts w:hint="eastAsia" w:ascii="宋体" w:hAnsi="宋体" w:cs="宋体"/>
          <w:color w:val="auto"/>
          <w:sz w:val="24"/>
        </w:rPr>
      </w:pPr>
      <w:r>
        <w:rPr>
          <w:rFonts w:hint="eastAsia" w:ascii="宋体" w:hAnsi="宋体" w:cs="宋体"/>
          <w:color w:val="auto"/>
          <w:sz w:val="24"/>
        </w:rPr>
        <w:t xml:space="preserve">委托代理人：(签字)                     委托代理人：（签字）          </w:t>
      </w:r>
    </w:p>
    <w:p w14:paraId="7F08DC82">
      <w:pPr>
        <w:spacing w:line="500" w:lineRule="exact"/>
        <w:ind w:firstLine="480" w:firstLineChars="200"/>
        <w:rPr>
          <w:rFonts w:hint="eastAsia" w:ascii="宋体" w:hAnsi="宋体" w:cs="宋体"/>
          <w:color w:val="auto"/>
          <w:sz w:val="24"/>
        </w:rPr>
      </w:pPr>
      <w:r>
        <w:rPr>
          <w:rFonts w:hint="eastAsia" w:ascii="宋体" w:hAnsi="宋体" w:cs="宋体"/>
          <w:color w:val="auto"/>
          <w:sz w:val="24"/>
        </w:rPr>
        <w:t>电话：                                 电话：</w:t>
      </w:r>
    </w:p>
    <w:p w14:paraId="120056CC">
      <w:pPr>
        <w:spacing w:line="500" w:lineRule="exact"/>
        <w:ind w:firstLine="480" w:firstLineChars="200"/>
        <w:rPr>
          <w:rFonts w:hint="eastAsia" w:ascii="宋体" w:hAnsi="宋体" w:cs="宋体"/>
          <w:color w:val="auto"/>
          <w:sz w:val="24"/>
        </w:rPr>
      </w:pPr>
      <w:r>
        <w:rPr>
          <w:rFonts w:hint="eastAsia" w:ascii="宋体" w:hAnsi="宋体" w:cs="宋体"/>
          <w:color w:val="auto"/>
          <w:sz w:val="24"/>
        </w:rPr>
        <w:t>开户银行：                             开户银行：</w:t>
      </w:r>
    </w:p>
    <w:p w14:paraId="320E956B">
      <w:pPr>
        <w:spacing w:line="500" w:lineRule="exact"/>
        <w:ind w:firstLine="480" w:firstLineChars="200"/>
        <w:rPr>
          <w:rFonts w:hint="eastAsia" w:ascii="宋体" w:hAnsi="宋体" w:cs="宋体"/>
          <w:color w:val="auto"/>
          <w:sz w:val="24"/>
        </w:rPr>
      </w:pPr>
      <w:r>
        <w:rPr>
          <w:rFonts w:hint="eastAsia" w:ascii="宋体" w:hAnsi="宋体" w:cs="宋体"/>
          <w:color w:val="auto"/>
          <w:sz w:val="24"/>
        </w:rPr>
        <w:t xml:space="preserve">账号：                                 账号： </w:t>
      </w:r>
    </w:p>
    <w:p w14:paraId="74870462">
      <w:pPr>
        <w:spacing w:line="500" w:lineRule="exact"/>
        <w:ind w:firstLine="480" w:firstLineChars="200"/>
        <w:rPr>
          <w:rFonts w:hint="eastAsia" w:ascii="宋体" w:hAnsi="宋体" w:cs="宋体"/>
          <w:color w:val="auto"/>
          <w:sz w:val="24"/>
        </w:rPr>
      </w:pPr>
      <w:r>
        <w:rPr>
          <w:rFonts w:hint="eastAsia" w:ascii="宋体" w:hAnsi="宋体" w:cs="宋体"/>
          <w:color w:val="auto"/>
          <w:sz w:val="24"/>
        </w:rPr>
        <w:t>签订日期：  年  月  日                 签订日期：  年  月  日</w:t>
      </w:r>
    </w:p>
    <w:p w14:paraId="7AC00D9F">
      <w:pPr>
        <w:spacing w:line="500" w:lineRule="exact"/>
        <w:rPr>
          <w:rFonts w:hint="eastAsia" w:ascii="宋体" w:hAnsi="宋体" w:cs="宋体"/>
          <w:b/>
          <w:bCs/>
          <w:color w:val="auto"/>
          <w:sz w:val="24"/>
        </w:rPr>
      </w:pPr>
      <w:r>
        <w:rPr>
          <w:rFonts w:hint="eastAsia" w:ascii="宋体" w:hAnsi="宋体" w:cs="宋体"/>
          <w:b/>
          <w:bCs/>
          <w:color w:val="auto"/>
          <w:sz w:val="24"/>
        </w:rPr>
        <w:br w:type="page"/>
      </w:r>
    </w:p>
    <w:p w14:paraId="34D78DDD">
      <w:pPr>
        <w:widowControl/>
        <w:spacing w:line="400" w:lineRule="exact"/>
        <w:jc w:val="center"/>
        <w:rPr>
          <w:rFonts w:hint="eastAsia" w:ascii="宋体" w:hAnsi="宋体"/>
          <w:b/>
          <w:bCs/>
          <w:color w:val="auto"/>
          <w:sz w:val="36"/>
          <w:szCs w:val="36"/>
        </w:rPr>
      </w:pPr>
      <w:r>
        <w:rPr>
          <w:rFonts w:hint="eastAsia" w:ascii="宋体" w:hAnsi="宋体"/>
          <w:b/>
          <w:bCs/>
          <w:color w:val="auto"/>
          <w:sz w:val="36"/>
          <w:szCs w:val="36"/>
        </w:rPr>
        <w:t>第五章  响应文件格式</w:t>
      </w:r>
    </w:p>
    <w:p w14:paraId="4C6A2FED">
      <w:pPr>
        <w:pStyle w:val="12"/>
        <w:spacing w:line="360" w:lineRule="auto"/>
        <w:rPr>
          <w:rFonts w:hint="eastAsia" w:ascii="宋体" w:hAnsi="宋体" w:cs="宋体"/>
          <w:b/>
          <w:color w:val="auto"/>
          <w:kern w:val="0"/>
          <w:sz w:val="24"/>
        </w:rPr>
      </w:pPr>
    </w:p>
    <w:p w14:paraId="20BD6C5E">
      <w:pPr>
        <w:adjustRightInd w:val="0"/>
        <w:snapToGrid w:val="0"/>
        <w:spacing w:line="560" w:lineRule="exact"/>
        <w:rPr>
          <w:rFonts w:hint="eastAsia" w:ascii="宋体" w:hAnsi="宋体" w:cs="宋体"/>
          <w:color w:val="auto"/>
          <w:sz w:val="24"/>
        </w:rPr>
      </w:pPr>
    </w:p>
    <w:p w14:paraId="1DF320C0">
      <w:pPr>
        <w:adjustRightInd w:val="0"/>
        <w:snapToGrid w:val="0"/>
        <w:spacing w:line="560" w:lineRule="exact"/>
        <w:ind w:firstLine="480" w:firstLineChars="200"/>
        <w:jc w:val="center"/>
        <w:rPr>
          <w:rFonts w:hint="eastAsia" w:ascii="宋体" w:hAnsi="宋体" w:cs="宋体"/>
          <w:color w:val="auto"/>
          <w:sz w:val="24"/>
        </w:rPr>
      </w:pPr>
      <w:r>
        <w:rPr>
          <w:rFonts w:hint="eastAsia" w:ascii="宋体" w:hAnsi="宋体" w:cs="宋体"/>
          <w:color w:val="auto"/>
          <w:sz w:val="24"/>
        </w:rPr>
        <w:t>响应文件编制说明</w:t>
      </w:r>
    </w:p>
    <w:p w14:paraId="133C2DFC">
      <w:pPr>
        <w:adjustRightInd w:val="0"/>
        <w:snapToGrid w:val="0"/>
        <w:spacing w:line="560" w:lineRule="exact"/>
        <w:ind w:firstLine="480" w:firstLineChars="200"/>
        <w:jc w:val="left"/>
        <w:rPr>
          <w:rFonts w:hint="eastAsia" w:ascii="宋体" w:hAnsi="宋体" w:cs="宋体"/>
          <w:color w:val="auto"/>
          <w:sz w:val="24"/>
        </w:rPr>
      </w:pPr>
      <w:r>
        <w:rPr>
          <w:rFonts w:hint="eastAsia" w:ascii="宋体" w:hAnsi="宋体" w:cs="宋体"/>
          <w:color w:val="auto"/>
          <w:sz w:val="24"/>
        </w:rPr>
        <w:t>1.编制要求：供应商应详细阅读网上竞价文件内容，在编制响应文件时，要按响应文件格式进行编制，并保证其所提交的全部资料是不可割离且真实、合法、有效、准确、完整，否则造成不利后果由供应商承担法律责任。</w:t>
      </w:r>
    </w:p>
    <w:p w14:paraId="06BCD3EC">
      <w:pPr>
        <w:adjustRightInd w:val="0"/>
        <w:snapToGrid w:val="0"/>
        <w:spacing w:line="560" w:lineRule="exact"/>
        <w:ind w:firstLine="480" w:firstLineChars="200"/>
        <w:jc w:val="left"/>
        <w:rPr>
          <w:rFonts w:hint="eastAsia" w:ascii="宋体" w:hAnsi="宋体" w:cs="宋体"/>
          <w:color w:val="auto"/>
          <w:sz w:val="24"/>
        </w:rPr>
      </w:pPr>
      <w:r>
        <w:rPr>
          <w:rFonts w:hint="eastAsia" w:ascii="宋体" w:hAnsi="宋体" w:cs="宋体"/>
          <w:color w:val="auto"/>
          <w:sz w:val="24"/>
        </w:rPr>
        <w:t>2.格式要求：响应文件应由单位负责人或授权代表签名并每页加盖公章或骑缝章。</w:t>
      </w:r>
    </w:p>
    <w:p w14:paraId="151AC121">
      <w:pPr>
        <w:rPr>
          <w:color w:val="auto"/>
        </w:rPr>
      </w:pPr>
    </w:p>
    <w:p w14:paraId="3E6FD1E6">
      <w:pPr>
        <w:pStyle w:val="3"/>
        <w:rPr>
          <w:rFonts w:hint="eastAsia"/>
          <w:color w:val="auto"/>
        </w:rPr>
      </w:pPr>
    </w:p>
    <w:p w14:paraId="62D44642">
      <w:pPr>
        <w:rPr>
          <w:color w:val="auto"/>
        </w:rPr>
      </w:pPr>
    </w:p>
    <w:p w14:paraId="04984CCA">
      <w:pPr>
        <w:pStyle w:val="3"/>
        <w:rPr>
          <w:rFonts w:hint="eastAsia"/>
          <w:color w:val="auto"/>
        </w:rPr>
      </w:pPr>
    </w:p>
    <w:p w14:paraId="61C689B1">
      <w:pPr>
        <w:rPr>
          <w:color w:val="auto"/>
        </w:rPr>
      </w:pPr>
    </w:p>
    <w:p w14:paraId="189D40DE">
      <w:pPr>
        <w:pStyle w:val="4"/>
        <w:rPr>
          <w:rFonts w:hint="eastAsia"/>
          <w:color w:val="auto"/>
        </w:rPr>
      </w:pPr>
    </w:p>
    <w:p w14:paraId="63CE37E6">
      <w:pPr>
        <w:rPr>
          <w:color w:val="auto"/>
        </w:rPr>
      </w:pPr>
    </w:p>
    <w:p w14:paraId="794355AF">
      <w:pPr>
        <w:pStyle w:val="4"/>
        <w:rPr>
          <w:rFonts w:hint="eastAsia"/>
          <w:color w:val="auto"/>
        </w:rPr>
      </w:pPr>
    </w:p>
    <w:p w14:paraId="273B0054">
      <w:pPr>
        <w:rPr>
          <w:color w:val="auto"/>
        </w:rPr>
      </w:pPr>
    </w:p>
    <w:p w14:paraId="1D8863C5">
      <w:pPr>
        <w:pStyle w:val="4"/>
        <w:rPr>
          <w:rFonts w:hint="eastAsia"/>
          <w:color w:val="auto"/>
        </w:rPr>
      </w:pPr>
    </w:p>
    <w:p w14:paraId="14683A76">
      <w:pPr>
        <w:rPr>
          <w:color w:val="auto"/>
        </w:rPr>
      </w:pPr>
    </w:p>
    <w:p w14:paraId="7D9775B0">
      <w:pPr>
        <w:rPr>
          <w:color w:val="auto"/>
        </w:rPr>
      </w:pPr>
    </w:p>
    <w:p w14:paraId="368AE350">
      <w:pPr>
        <w:pStyle w:val="24"/>
        <w:ind w:firstLine="210"/>
        <w:rPr>
          <w:color w:val="auto"/>
        </w:rPr>
      </w:pPr>
    </w:p>
    <w:p w14:paraId="093F5001">
      <w:pPr>
        <w:pStyle w:val="8"/>
        <w:rPr>
          <w:color w:val="auto"/>
        </w:rPr>
      </w:pPr>
    </w:p>
    <w:p w14:paraId="5CECE4F8">
      <w:pPr>
        <w:pStyle w:val="9"/>
        <w:rPr>
          <w:color w:val="auto"/>
        </w:rPr>
      </w:pPr>
    </w:p>
    <w:p w14:paraId="0718D730">
      <w:pPr>
        <w:pStyle w:val="8"/>
        <w:rPr>
          <w:color w:val="auto"/>
        </w:rPr>
      </w:pPr>
    </w:p>
    <w:p w14:paraId="5F03FECA">
      <w:pPr>
        <w:spacing w:line="1000" w:lineRule="exact"/>
        <w:jc w:val="center"/>
        <w:rPr>
          <w:rFonts w:hint="eastAsia" w:ascii="黑体" w:hAnsi="黑体" w:eastAsia="黑体"/>
          <w:color w:val="auto"/>
          <w:sz w:val="96"/>
          <w:szCs w:val="96"/>
        </w:rPr>
      </w:pPr>
    </w:p>
    <w:p w14:paraId="3752679F">
      <w:pPr>
        <w:spacing w:line="1000" w:lineRule="exact"/>
        <w:jc w:val="center"/>
        <w:rPr>
          <w:rFonts w:hint="eastAsia" w:ascii="黑体" w:hAnsi="黑体" w:eastAsia="黑体"/>
          <w:color w:val="auto"/>
          <w:sz w:val="96"/>
          <w:szCs w:val="96"/>
        </w:rPr>
      </w:pPr>
      <w:r>
        <w:rPr>
          <w:rFonts w:hint="eastAsia" w:ascii="黑体" w:hAnsi="黑体" w:eastAsia="黑体"/>
          <w:color w:val="auto"/>
          <w:sz w:val="96"/>
          <w:szCs w:val="96"/>
        </w:rPr>
        <w:t>响应文件</w:t>
      </w:r>
    </w:p>
    <w:p w14:paraId="6F5E093D">
      <w:pPr>
        <w:pStyle w:val="34"/>
        <w:spacing w:after="120" w:line="500" w:lineRule="exact"/>
        <w:outlineLvl w:val="9"/>
        <w:rPr>
          <w:rStyle w:val="35"/>
          <w:rFonts w:hint="eastAsia" w:hAnsi="宋体" w:cs="宋体"/>
          <w:b/>
          <w:bCs/>
          <w:color w:val="auto"/>
          <w:sz w:val="44"/>
          <w:szCs w:val="44"/>
        </w:rPr>
      </w:pPr>
    </w:p>
    <w:p w14:paraId="05955822">
      <w:pPr>
        <w:pStyle w:val="34"/>
        <w:spacing w:after="120" w:line="500" w:lineRule="exact"/>
        <w:jc w:val="center"/>
        <w:outlineLvl w:val="9"/>
        <w:rPr>
          <w:rStyle w:val="35"/>
          <w:rFonts w:hint="eastAsia" w:hAnsi="宋体" w:cs="宋体"/>
          <w:b/>
          <w:bCs/>
          <w:color w:val="auto"/>
          <w:sz w:val="44"/>
          <w:szCs w:val="44"/>
        </w:rPr>
      </w:pPr>
      <w:r>
        <w:rPr>
          <w:rStyle w:val="35"/>
          <w:rFonts w:hint="eastAsia" w:hAnsi="宋体" w:cs="宋体"/>
          <w:b/>
          <w:bCs/>
          <w:color w:val="auto"/>
          <w:sz w:val="44"/>
          <w:szCs w:val="44"/>
        </w:rPr>
        <w:t>（第一部分  资格及技术商务部分）</w:t>
      </w:r>
    </w:p>
    <w:p w14:paraId="4D62C447">
      <w:pPr>
        <w:spacing w:line="1000" w:lineRule="exact"/>
        <w:ind w:firstLine="1920" w:firstLineChars="200"/>
        <w:jc w:val="left"/>
        <w:rPr>
          <w:color w:val="auto"/>
          <w:sz w:val="96"/>
          <w:szCs w:val="96"/>
        </w:rPr>
      </w:pPr>
    </w:p>
    <w:p w14:paraId="6110ACE9">
      <w:pPr>
        <w:spacing w:line="1000" w:lineRule="exact"/>
        <w:ind w:firstLine="1920" w:firstLineChars="200"/>
        <w:jc w:val="left"/>
        <w:rPr>
          <w:color w:val="auto"/>
          <w:sz w:val="96"/>
          <w:szCs w:val="96"/>
        </w:rPr>
      </w:pPr>
    </w:p>
    <w:p w14:paraId="57C64DAB">
      <w:pPr>
        <w:pStyle w:val="3"/>
        <w:rPr>
          <w:rFonts w:hint="eastAsia"/>
          <w:color w:val="auto"/>
        </w:rPr>
      </w:pPr>
    </w:p>
    <w:p w14:paraId="6D9E8FF4">
      <w:pPr>
        <w:spacing w:line="1000" w:lineRule="exact"/>
        <w:ind w:firstLine="1920" w:firstLineChars="200"/>
        <w:jc w:val="left"/>
        <w:rPr>
          <w:color w:val="auto"/>
          <w:sz w:val="96"/>
          <w:szCs w:val="96"/>
        </w:rPr>
      </w:pPr>
    </w:p>
    <w:p w14:paraId="770586FD">
      <w:pPr>
        <w:pStyle w:val="14"/>
        <w:tabs>
          <w:tab w:val="left" w:pos="1560"/>
        </w:tabs>
        <w:spacing w:line="360" w:lineRule="auto"/>
        <w:ind w:firstLine="744" w:firstLineChars="247"/>
        <w:textAlignment w:val="baseline"/>
        <w:rPr>
          <w:rFonts w:hint="eastAsia" w:hAnsi="宋体" w:cs="宋体"/>
          <w:b/>
          <w:color w:val="auto"/>
          <w:sz w:val="30"/>
          <w:u w:val="single"/>
        </w:rPr>
      </w:pPr>
      <w:r>
        <w:rPr>
          <w:rFonts w:hint="eastAsia" w:hAnsi="宋体" w:cs="宋体"/>
          <w:b/>
          <w:color w:val="auto"/>
          <w:sz w:val="30"/>
        </w:rPr>
        <w:t>项目编号：</w:t>
      </w:r>
    </w:p>
    <w:p w14:paraId="2A1881C9">
      <w:pPr>
        <w:pStyle w:val="14"/>
        <w:spacing w:line="360" w:lineRule="auto"/>
        <w:ind w:firstLine="738" w:firstLineChars="245"/>
        <w:textAlignment w:val="baseline"/>
        <w:rPr>
          <w:rFonts w:hint="eastAsia" w:hAnsi="宋体" w:cs="宋体"/>
          <w:b/>
          <w:color w:val="auto"/>
          <w:sz w:val="30"/>
          <w:u w:val="single"/>
        </w:rPr>
      </w:pPr>
      <w:r>
        <w:rPr>
          <w:rFonts w:hint="eastAsia" w:hAnsi="宋体" w:cs="宋体"/>
          <w:b/>
          <w:color w:val="auto"/>
          <w:sz w:val="30"/>
        </w:rPr>
        <w:t>所投合同包号：</w:t>
      </w:r>
    </w:p>
    <w:p w14:paraId="0937C8D3">
      <w:pPr>
        <w:pStyle w:val="14"/>
        <w:tabs>
          <w:tab w:val="left" w:pos="1560"/>
        </w:tabs>
        <w:spacing w:line="360" w:lineRule="auto"/>
        <w:textAlignment w:val="baseline"/>
        <w:rPr>
          <w:rFonts w:hint="eastAsia" w:hAnsi="宋体" w:cs="宋体"/>
          <w:b/>
          <w:color w:val="auto"/>
          <w:sz w:val="30"/>
        </w:rPr>
      </w:pPr>
      <w:r>
        <w:rPr>
          <w:rFonts w:hint="eastAsia" w:hAnsi="宋体" w:cs="宋体"/>
          <w:b/>
          <w:color w:val="auto"/>
          <w:sz w:val="30"/>
        </w:rPr>
        <w:t xml:space="preserve">     项目名称：</w:t>
      </w:r>
    </w:p>
    <w:p w14:paraId="3C200119">
      <w:pPr>
        <w:spacing w:line="360" w:lineRule="auto"/>
        <w:ind w:firstLine="738" w:firstLineChars="245"/>
        <w:rPr>
          <w:rFonts w:hint="eastAsia" w:ascii="宋体" w:hAnsi="宋体" w:cs="宋体"/>
          <w:b/>
          <w:color w:val="auto"/>
          <w:sz w:val="30"/>
          <w:u w:val="single"/>
        </w:rPr>
      </w:pPr>
      <w:r>
        <w:rPr>
          <w:rFonts w:hint="eastAsia" w:ascii="宋体" w:hAnsi="宋体" w:cs="宋体"/>
          <w:b/>
          <w:color w:val="auto"/>
          <w:sz w:val="30"/>
        </w:rPr>
        <w:t>供应商名称 ：</w:t>
      </w:r>
    </w:p>
    <w:p w14:paraId="32D6E9A2">
      <w:pPr>
        <w:spacing w:line="360" w:lineRule="auto"/>
        <w:ind w:firstLine="148" w:firstLineChars="49"/>
        <w:rPr>
          <w:rFonts w:hint="eastAsia" w:ascii="宋体" w:hAnsi="宋体" w:cs="宋体"/>
          <w:b/>
          <w:color w:val="auto"/>
          <w:sz w:val="30"/>
        </w:rPr>
      </w:pPr>
      <w:r>
        <w:rPr>
          <w:rFonts w:hint="eastAsia" w:ascii="宋体" w:hAnsi="宋体" w:cs="宋体"/>
          <w:b/>
          <w:color w:val="auto"/>
          <w:sz w:val="30"/>
        </w:rPr>
        <w:t xml:space="preserve">    地址：</w:t>
      </w:r>
    </w:p>
    <w:p w14:paraId="79CDC59D">
      <w:pPr>
        <w:pStyle w:val="3"/>
        <w:rPr>
          <w:rFonts w:hint="eastAsia"/>
          <w:color w:val="auto"/>
        </w:rPr>
      </w:pPr>
    </w:p>
    <w:p w14:paraId="6623091A">
      <w:pPr>
        <w:rPr>
          <w:color w:val="auto"/>
        </w:rPr>
      </w:pPr>
    </w:p>
    <w:p w14:paraId="69210807">
      <w:pPr>
        <w:rPr>
          <w:color w:val="auto"/>
        </w:rPr>
      </w:pPr>
    </w:p>
    <w:p w14:paraId="333DEFBA">
      <w:pPr>
        <w:pStyle w:val="24"/>
        <w:ind w:firstLine="210"/>
        <w:rPr>
          <w:color w:val="auto"/>
        </w:rPr>
      </w:pPr>
    </w:p>
    <w:p w14:paraId="6A227DB9">
      <w:pPr>
        <w:pStyle w:val="25"/>
        <w:rPr>
          <w:color w:val="auto"/>
        </w:rPr>
      </w:pPr>
    </w:p>
    <w:p w14:paraId="483E032A">
      <w:pPr>
        <w:pStyle w:val="25"/>
        <w:rPr>
          <w:color w:val="auto"/>
        </w:rPr>
      </w:pPr>
    </w:p>
    <w:p w14:paraId="0E0C3DC0">
      <w:pPr>
        <w:pStyle w:val="24"/>
        <w:ind w:firstLine="210"/>
        <w:rPr>
          <w:color w:val="auto"/>
        </w:rPr>
      </w:pPr>
    </w:p>
    <w:p w14:paraId="06A999EA">
      <w:pPr>
        <w:pStyle w:val="9"/>
        <w:rPr>
          <w:color w:val="auto"/>
        </w:rPr>
      </w:pPr>
    </w:p>
    <w:p w14:paraId="33824B19">
      <w:pPr>
        <w:pStyle w:val="34"/>
        <w:spacing w:after="120" w:line="500" w:lineRule="exact"/>
        <w:jc w:val="center"/>
        <w:outlineLvl w:val="9"/>
        <w:rPr>
          <w:rFonts w:hint="eastAsia" w:hAnsi="宋体" w:cs="宋体"/>
          <w:b/>
          <w:color w:val="auto"/>
          <w:sz w:val="36"/>
        </w:rPr>
      </w:pPr>
    </w:p>
    <w:p w14:paraId="2887D48D">
      <w:pPr>
        <w:pStyle w:val="34"/>
        <w:spacing w:after="120" w:line="500" w:lineRule="exact"/>
        <w:jc w:val="center"/>
        <w:outlineLvl w:val="9"/>
        <w:rPr>
          <w:rFonts w:hint="eastAsia" w:hAnsi="宋体" w:cs="宋体"/>
          <w:b/>
          <w:color w:val="auto"/>
          <w:sz w:val="36"/>
        </w:rPr>
      </w:pPr>
    </w:p>
    <w:p w14:paraId="7DF1F039">
      <w:pPr>
        <w:pStyle w:val="34"/>
        <w:spacing w:after="120" w:line="500" w:lineRule="exact"/>
        <w:jc w:val="center"/>
        <w:outlineLvl w:val="9"/>
        <w:rPr>
          <w:rFonts w:hint="eastAsia" w:hAnsi="宋体" w:cs="宋体"/>
          <w:b/>
          <w:color w:val="auto"/>
          <w:sz w:val="36"/>
        </w:rPr>
      </w:pPr>
      <w:r>
        <w:rPr>
          <w:rFonts w:hint="eastAsia" w:hAnsi="宋体" w:cs="宋体"/>
          <w:b/>
          <w:color w:val="auto"/>
          <w:sz w:val="36"/>
        </w:rPr>
        <w:t>目  录</w:t>
      </w:r>
    </w:p>
    <w:p w14:paraId="4599B417">
      <w:pPr>
        <w:pStyle w:val="34"/>
        <w:spacing w:after="120" w:line="500" w:lineRule="exact"/>
        <w:outlineLvl w:val="9"/>
        <w:rPr>
          <w:rFonts w:hint="eastAsia" w:hAnsi="宋体" w:cs="宋体"/>
          <w:b/>
          <w:color w:val="auto"/>
          <w:sz w:val="36"/>
        </w:rPr>
      </w:pPr>
    </w:p>
    <w:p w14:paraId="349EBA16">
      <w:pPr>
        <w:pStyle w:val="34"/>
        <w:spacing w:line="480" w:lineRule="auto"/>
        <w:rPr>
          <w:rFonts w:hint="eastAsia" w:hAnsi="宋体" w:cs="宋体"/>
          <w:bCs/>
          <w:color w:val="auto"/>
          <w:sz w:val="24"/>
        </w:rPr>
      </w:pPr>
      <w:r>
        <w:rPr>
          <w:rFonts w:hint="eastAsia" w:hAnsi="宋体" w:cs="宋体"/>
          <w:bCs/>
          <w:color w:val="auto"/>
          <w:sz w:val="24"/>
        </w:rPr>
        <w:t>1、网上竞价承诺书</w:t>
      </w:r>
    </w:p>
    <w:p w14:paraId="4855AEC4">
      <w:pPr>
        <w:pStyle w:val="34"/>
        <w:spacing w:line="480" w:lineRule="auto"/>
        <w:rPr>
          <w:rFonts w:hint="eastAsia" w:hAnsi="宋体" w:cs="宋体"/>
          <w:bCs/>
          <w:color w:val="auto"/>
          <w:sz w:val="24"/>
        </w:rPr>
      </w:pPr>
      <w:r>
        <w:rPr>
          <w:rFonts w:hint="eastAsia" w:hAnsi="宋体" w:cs="宋体"/>
          <w:bCs/>
          <w:color w:val="auto"/>
          <w:sz w:val="24"/>
        </w:rPr>
        <w:t>2、</w:t>
      </w:r>
      <w:r>
        <w:rPr>
          <w:rFonts w:hint="eastAsia" w:hAnsi="宋体"/>
          <w:color w:val="auto"/>
          <w:sz w:val="24"/>
        </w:rPr>
        <w:t>有效营业执照复印件</w:t>
      </w:r>
      <w:r>
        <w:rPr>
          <w:rFonts w:hAnsi="宋体" w:cs="宋体"/>
          <w:color w:val="auto"/>
          <w:sz w:val="24"/>
        </w:rPr>
        <w:t>等证明文件</w:t>
      </w:r>
    </w:p>
    <w:p w14:paraId="1A1E67B4">
      <w:pPr>
        <w:pStyle w:val="34"/>
        <w:spacing w:line="480" w:lineRule="auto"/>
        <w:rPr>
          <w:rFonts w:hint="eastAsia" w:hAnsi="宋体"/>
          <w:color w:val="auto"/>
          <w:sz w:val="24"/>
        </w:rPr>
      </w:pPr>
      <w:r>
        <w:rPr>
          <w:rFonts w:hint="eastAsia" w:hAnsi="宋体" w:cs="宋体"/>
          <w:bCs/>
          <w:color w:val="auto"/>
          <w:sz w:val="24"/>
        </w:rPr>
        <w:t>3、</w:t>
      </w:r>
      <w:r>
        <w:rPr>
          <w:rFonts w:hint="eastAsia" w:hAnsi="宋体"/>
          <w:color w:val="auto"/>
          <w:sz w:val="24"/>
        </w:rPr>
        <w:t>单位授权书</w:t>
      </w:r>
    </w:p>
    <w:p w14:paraId="1B7D1758">
      <w:pPr>
        <w:pStyle w:val="34"/>
        <w:spacing w:line="480" w:lineRule="auto"/>
        <w:rPr>
          <w:rFonts w:hint="eastAsia" w:hAnsi="宋体"/>
          <w:color w:val="auto"/>
          <w:sz w:val="24"/>
        </w:rPr>
      </w:pPr>
      <w:r>
        <w:rPr>
          <w:rFonts w:hint="eastAsia" w:hAnsi="宋体"/>
          <w:color w:val="auto"/>
          <w:sz w:val="24"/>
        </w:rPr>
        <w:t>4、网上竞价文件要求的其他资格和技术商务材料</w:t>
      </w:r>
    </w:p>
    <w:p w14:paraId="28F5523A">
      <w:pPr>
        <w:pStyle w:val="34"/>
        <w:spacing w:line="360" w:lineRule="auto"/>
        <w:outlineLvl w:val="9"/>
        <w:rPr>
          <w:rFonts w:hint="eastAsia" w:hAnsi="宋体" w:cs="宋体"/>
          <w:bCs/>
          <w:color w:val="auto"/>
          <w:sz w:val="24"/>
        </w:rPr>
      </w:pPr>
    </w:p>
    <w:p w14:paraId="66604AF1">
      <w:pPr>
        <w:widowControl/>
        <w:shd w:val="clear" w:color="auto" w:fill="FFFFFF"/>
        <w:spacing w:line="360" w:lineRule="auto"/>
        <w:jc w:val="center"/>
        <w:rPr>
          <w:rFonts w:hint="eastAsia" w:ascii="宋体" w:hAnsi="宋体" w:cs="宋体"/>
          <w:b/>
          <w:color w:val="auto"/>
          <w:kern w:val="0"/>
          <w:sz w:val="72"/>
          <w:szCs w:val="72"/>
          <w:shd w:val="clear" w:color="auto" w:fill="FFFFFF"/>
        </w:rPr>
      </w:pPr>
    </w:p>
    <w:p w14:paraId="1727F185">
      <w:pPr>
        <w:widowControl/>
        <w:shd w:val="clear" w:color="auto" w:fill="FFFFFF"/>
        <w:spacing w:line="360" w:lineRule="auto"/>
        <w:jc w:val="center"/>
        <w:rPr>
          <w:rFonts w:hint="eastAsia" w:ascii="宋体" w:hAnsi="宋体" w:cs="宋体"/>
          <w:b/>
          <w:color w:val="auto"/>
          <w:kern w:val="0"/>
          <w:sz w:val="72"/>
          <w:szCs w:val="72"/>
          <w:shd w:val="clear" w:color="auto" w:fill="FFFFFF"/>
        </w:rPr>
      </w:pPr>
    </w:p>
    <w:p w14:paraId="7269395B">
      <w:pPr>
        <w:widowControl/>
        <w:shd w:val="clear" w:color="auto" w:fill="FFFFFF"/>
        <w:spacing w:line="360" w:lineRule="auto"/>
        <w:jc w:val="center"/>
        <w:rPr>
          <w:rFonts w:hint="eastAsia" w:ascii="宋体" w:hAnsi="宋体" w:cs="宋体"/>
          <w:b/>
          <w:color w:val="auto"/>
          <w:kern w:val="0"/>
          <w:sz w:val="72"/>
          <w:szCs w:val="72"/>
          <w:shd w:val="clear" w:color="auto" w:fill="FFFFFF"/>
        </w:rPr>
        <w:sectPr>
          <w:footerReference r:id="rId4" w:type="default"/>
          <w:pgSz w:w="11906" w:h="16838"/>
          <w:pgMar w:top="1417" w:right="1417" w:bottom="1417" w:left="1417" w:header="851" w:footer="646" w:gutter="0"/>
          <w:cols w:space="720" w:num="1"/>
          <w:docGrid w:linePitch="312" w:charSpace="0"/>
        </w:sectPr>
      </w:pPr>
    </w:p>
    <w:p w14:paraId="49CA412F">
      <w:pPr>
        <w:widowControl/>
        <w:shd w:val="clear" w:color="auto" w:fill="FFFFFF"/>
        <w:spacing w:line="420" w:lineRule="exact"/>
        <w:ind w:left="723" w:firstLine="3092" w:firstLineChars="1100"/>
        <w:outlineLvl w:val="0"/>
        <w:rPr>
          <w:rFonts w:hint="eastAsia" w:ascii="宋体" w:hAnsi="宋体" w:cs="宋体"/>
          <w:b/>
          <w:color w:val="auto"/>
          <w:kern w:val="0"/>
          <w:sz w:val="28"/>
          <w:szCs w:val="28"/>
          <w:shd w:val="clear" w:color="auto" w:fill="FFFFFF"/>
        </w:rPr>
      </w:pPr>
      <w:r>
        <w:rPr>
          <w:rFonts w:hint="eastAsia" w:ascii="宋体" w:hAnsi="宋体" w:cs="宋体"/>
          <w:b/>
          <w:color w:val="auto"/>
          <w:kern w:val="0"/>
          <w:sz w:val="28"/>
          <w:szCs w:val="28"/>
          <w:shd w:val="clear" w:color="auto" w:fill="FFFFFF"/>
        </w:rPr>
        <w:t>1、网上竞价承诺书</w:t>
      </w:r>
    </w:p>
    <w:p w14:paraId="6F337BEB">
      <w:pPr>
        <w:widowControl/>
        <w:shd w:val="clear" w:color="auto" w:fill="FFFFFF"/>
        <w:spacing w:line="420" w:lineRule="exact"/>
        <w:rPr>
          <w:rFonts w:hint="eastAsia" w:ascii="宋体" w:hAnsi="宋体" w:cs="宋体"/>
          <w:b/>
          <w:color w:val="auto"/>
          <w:kern w:val="0"/>
          <w:sz w:val="28"/>
          <w:szCs w:val="28"/>
          <w:shd w:val="clear" w:color="auto" w:fill="FFFFFF"/>
        </w:rPr>
      </w:pPr>
    </w:p>
    <w:p w14:paraId="2525CA07">
      <w:pPr>
        <w:widowControl/>
        <w:shd w:val="clear" w:color="auto" w:fill="FFFFFF"/>
        <w:spacing w:line="420" w:lineRule="exact"/>
        <w:jc w:val="left"/>
        <w:rPr>
          <w:rFonts w:hint="eastAsia" w:ascii="宋体" w:hAnsi="宋体" w:cs="宋体"/>
          <w:color w:val="auto"/>
          <w:sz w:val="24"/>
        </w:rPr>
      </w:pPr>
      <w:r>
        <w:rPr>
          <w:rFonts w:hint="eastAsia" w:ascii="宋体" w:hAnsi="宋体" w:cs="宋体"/>
          <w:color w:val="auto"/>
          <w:kern w:val="0"/>
          <w:sz w:val="24"/>
          <w:shd w:val="clear" w:color="auto" w:fill="FFFFFF"/>
        </w:rPr>
        <w:t>致：</w:t>
      </w:r>
      <w:r>
        <w:rPr>
          <w:rFonts w:hint="eastAsia" w:ascii="宋体" w:hAnsi="宋体" w:cs="宋体"/>
          <w:color w:val="auto"/>
          <w:kern w:val="0"/>
          <w:sz w:val="24"/>
          <w:u w:val="single"/>
          <w:shd w:val="clear" w:color="auto" w:fill="FFFFFF"/>
        </w:rPr>
        <w:t>（采购人或采购代理机构）</w:t>
      </w:r>
    </w:p>
    <w:p w14:paraId="35C43880">
      <w:pPr>
        <w:widowControl/>
        <w:shd w:val="clear" w:color="auto" w:fill="FFFFFF"/>
        <w:spacing w:line="420" w:lineRule="exact"/>
        <w:ind w:firstLine="480" w:firstLineChars="200"/>
        <w:jc w:val="left"/>
        <w:rPr>
          <w:rFonts w:hint="eastAsia" w:ascii="宋体" w:hAnsi="宋体" w:cs="宋体"/>
          <w:color w:val="auto"/>
          <w:sz w:val="24"/>
        </w:rPr>
      </w:pPr>
      <w:r>
        <w:rPr>
          <w:rFonts w:hint="eastAsia" w:ascii="宋体" w:hAnsi="宋体" w:cs="宋体"/>
          <w:color w:val="auto"/>
          <w:kern w:val="0"/>
          <w:sz w:val="24"/>
          <w:shd w:val="clear" w:color="auto" w:fill="FFFFFF"/>
        </w:rPr>
        <w:t>根据</w:t>
      </w:r>
      <w:r>
        <w:rPr>
          <w:rFonts w:hint="eastAsia" w:ascii="宋体" w:hAnsi="宋体" w:cs="宋体"/>
          <w:color w:val="auto"/>
          <w:kern w:val="0"/>
          <w:sz w:val="24"/>
          <w:u w:val="single"/>
          <w:shd w:val="clear" w:color="auto" w:fill="FFFFFF"/>
        </w:rPr>
        <w:t>         </w:t>
      </w:r>
      <w:r>
        <w:rPr>
          <w:rStyle w:val="38"/>
          <w:rFonts w:hint="eastAsia" w:ascii="宋体" w:hAnsi="宋体" w:cs="宋体"/>
          <w:color w:val="auto"/>
          <w:kern w:val="0"/>
          <w:sz w:val="24"/>
          <w:u w:val="single"/>
          <w:shd w:val="clear" w:color="auto" w:fill="FFFFFF"/>
        </w:rPr>
        <w:t> </w:t>
      </w:r>
      <w:r>
        <w:rPr>
          <w:rFonts w:hint="eastAsia" w:ascii="宋体" w:hAnsi="宋体" w:cs="宋体"/>
          <w:color w:val="auto"/>
          <w:kern w:val="0"/>
          <w:sz w:val="24"/>
          <w:shd w:val="clear" w:color="auto" w:fill="FFFFFF"/>
        </w:rPr>
        <w:t>项目（项目编号：</w:t>
      </w:r>
      <w:r>
        <w:rPr>
          <w:rFonts w:hint="eastAsia" w:ascii="宋体" w:hAnsi="宋体" w:cs="宋体"/>
          <w:color w:val="auto"/>
          <w:kern w:val="0"/>
          <w:sz w:val="24"/>
          <w:u w:val="single"/>
          <w:shd w:val="clear" w:color="auto" w:fill="FFFFFF"/>
        </w:rPr>
        <w:t>        </w:t>
      </w:r>
      <w:r>
        <w:rPr>
          <w:rStyle w:val="38"/>
          <w:rFonts w:hint="eastAsia" w:ascii="宋体" w:hAnsi="宋体" w:cs="宋体"/>
          <w:color w:val="auto"/>
          <w:kern w:val="0"/>
          <w:sz w:val="24"/>
          <w:u w:val="single"/>
          <w:shd w:val="clear" w:color="auto" w:fill="FFFFFF"/>
        </w:rPr>
        <w:t> </w:t>
      </w:r>
      <w:r>
        <w:rPr>
          <w:rFonts w:hint="eastAsia" w:ascii="宋体" w:hAnsi="宋体" w:cs="宋体"/>
          <w:color w:val="auto"/>
          <w:kern w:val="0"/>
          <w:sz w:val="24"/>
          <w:shd w:val="clear" w:color="auto" w:fill="FFFFFF"/>
        </w:rPr>
        <w:t>）网上竞价文件要求，我方郑重承诺：</w:t>
      </w:r>
    </w:p>
    <w:p w14:paraId="43B844B1">
      <w:pPr>
        <w:widowControl/>
        <w:shd w:val="clear" w:color="auto" w:fill="FFFFFF"/>
        <w:spacing w:line="460" w:lineRule="exact"/>
        <w:ind w:firstLine="480" w:firstLineChars="200"/>
        <w:jc w:val="left"/>
        <w:rPr>
          <w:rFonts w:hint="eastAsia" w:ascii="宋体" w:hAnsi="宋体" w:cs="宋体"/>
          <w:color w:val="auto"/>
          <w:sz w:val="24"/>
        </w:rPr>
      </w:pPr>
      <w:r>
        <w:rPr>
          <w:rFonts w:hint="eastAsia" w:ascii="宋体" w:hAnsi="宋体" w:cs="宋体"/>
          <w:color w:val="auto"/>
          <w:kern w:val="0"/>
          <w:sz w:val="24"/>
          <w:shd w:val="clear" w:color="auto" w:fill="FFFFFF"/>
        </w:rPr>
        <w:t>一、保证依据本网上竞价文件要求和我方响应文件的承诺，及时与采购人签订合同，按响应文件承诺的价格及时向采购人提供符合竞价文件、响应文件和合同的产品和服务。</w:t>
      </w:r>
    </w:p>
    <w:p w14:paraId="0F300B00">
      <w:pPr>
        <w:widowControl/>
        <w:shd w:val="clear" w:color="auto" w:fill="FFFFFF"/>
        <w:spacing w:line="460" w:lineRule="exact"/>
        <w:ind w:firstLine="480" w:firstLineChars="200"/>
        <w:jc w:val="left"/>
        <w:rPr>
          <w:rFonts w:hint="eastAsia" w:ascii="宋体" w:hAnsi="宋体" w:cs="宋体"/>
          <w:color w:val="auto"/>
          <w:sz w:val="24"/>
        </w:rPr>
      </w:pPr>
      <w:r>
        <w:rPr>
          <w:rFonts w:hint="eastAsia" w:ascii="宋体" w:hAnsi="宋体" w:cs="宋体"/>
          <w:color w:val="auto"/>
          <w:kern w:val="0"/>
          <w:sz w:val="24"/>
          <w:shd w:val="clear" w:color="auto" w:fill="FFFFFF"/>
        </w:rPr>
        <w:t>二、本项目网上竞价文件、我方提交的响应文件包括对售后服务的承诺对我方具有同等约束力。</w:t>
      </w:r>
    </w:p>
    <w:p w14:paraId="4122CA87">
      <w:pPr>
        <w:widowControl/>
        <w:spacing w:line="460" w:lineRule="exact"/>
        <w:ind w:firstLine="480" w:firstLineChars="200"/>
        <w:jc w:val="left"/>
        <w:rPr>
          <w:rFonts w:hint="eastAsia" w:ascii="宋体" w:hAnsi="宋体"/>
          <w:color w:val="auto"/>
          <w:sz w:val="24"/>
        </w:rPr>
      </w:pPr>
      <w:r>
        <w:rPr>
          <w:rFonts w:hint="eastAsia" w:ascii="宋体" w:hAnsi="宋体"/>
          <w:color w:val="auto"/>
          <w:sz w:val="24"/>
        </w:rPr>
        <w:t>三、我方确认响应文件中所有提交的文件和材料是真实的、准确的。</w:t>
      </w:r>
    </w:p>
    <w:p w14:paraId="6EC07A7A">
      <w:pPr>
        <w:spacing w:line="460" w:lineRule="exact"/>
        <w:ind w:firstLine="480" w:firstLineChars="200"/>
        <w:jc w:val="left"/>
        <w:rPr>
          <w:rFonts w:hint="eastAsia" w:ascii="宋体" w:hAnsi="宋体"/>
          <w:color w:val="auto"/>
          <w:sz w:val="24"/>
        </w:rPr>
      </w:pPr>
      <w:r>
        <w:rPr>
          <w:rFonts w:hint="eastAsia" w:ascii="宋体" w:hAnsi="宋体"/>
          <w:color w:val="auto"/>
          <w:sz w:val="24"/>
        </w:rPr>
        <w:t>四、我方在参加本次采购活动前3年内，在经营活动中没有重大违法记录，也无行贿犯罪记录。</w:t>
      </w:r>
    </w:p>
    <w:p w14:paraId="69278790">
      <w:pPr>
        <w:spacing w:line="460" w:lineRule="exact"/>
        <w:ind w:firstLine="480" w:firstLineChars="200"/>
        <w:jc w:val="left"/>
        <w:rPr>
          <w:rFonts w:hint="eastAsia" w:ascii="宋体" w:hAnsi="宋体" w:cs="宋体"/>
          <w:color w:val="auto"/>
          <w:kern w:val="0"/>
          <w:sz w:val="24"/>
          <w:shd w:val="clear" w:color="auto" w:fill="FFFFFF"/>
        </w:rPr>
      </w:pPr>
      <w:r>
        <w:rPr>
          <w:rFonts w:hint="eastAsia" w:ascii="宋体" w:hAnsi="宋体" w:cs="宋体"/>
          <w:color w:val="auto"/>
          <w:kern w:val="0"/>
          <w:sz w:val="24"/>
          <w:shd w:val="clear" w:color="auto" w:fill="FFFFFF"/>
        </w:rPr>
        <w:t>五、我方承诺</w:t>
      </w:r>
      <w:r>
        <w:rPr>
          <w:rFonts w:hint="eastAsia" w:ascii="宋体" w:hAnsi="宋体"/>
          <w:color w:val="auto"/>
          <w:sz w:val="24"/>
        </w:rPr>
        <w:t>具备履行合同所必需的设备和专业技术能力。</w:t>
      </w:r>
    </w:p>
    <w:p w14:paraId="2C889939">
      <w:pPr>
        <w:spacing w:line="460" w:lineRule="exact"/>
        <w:ind w:firstLine="480" w:firstLineChars="200"/>
        <w:jc w:val="left"/>
        <w:rPr>
          <w:rFonts w:hint="eastAsia" w:ascii="宋体" w:hAnsi="宋体"/>
          <w:color w:val="auto"/>
          <w:sz w:val="24"/>
        </w:rPr>
      </w:pPr>
      <w:r>
        <w:rPr>
          <w:rFonts w:hint="eastAsia" w:ascii="宋体" w:hAnsi="宋体"/>
          <w:color w:val="auto"/>
          <w:sz w:val="24"/>
        </w:rPr>
        <w:t>六、我方承诺不存在“单位负责人为同一人或者存在直接控股、管理关系的不同供应商，同时参加同一合同包项下的网上竞价活动”的情形。</w:t>
      </w:r>
    </w:p>
    <w:p w14:paraId="0F6AE77E">
      <w:pPr>
        <w:spacing w:line="460" w:lineRule="exact"/>
        <w:ind w:firstLine="480" w:firstLineChars="200"/>
        <w:jc w:val="left"/>
        <w:rPr>
          <w:rFonts w:hint="eastAsia" w:ascii="宋体" w:hAnsi="宋体"/>
          <w:color w:val="auto"/>
          <w:sz w:val="24"/>
        </w:rPr>
      </w:pPr>
      <w:r>
        <w:rPr>
          <w:rFonts w:hint="eastAsia" w:ascii="宋体" w:hAnsi="宋体"/>
          <w:color w:val="auto"/>
          <w:sz w:val="24"/>
        </w:rPr>
        <w:t>七、我方承诺不存在“</w:t>
      </w:r>
      <w:r>
        <w:rPr>
          <w:rFonts w:hint="eastAsia" w:ascii="宋体" w:hAnsi="宋体" w:cs="宋体"/>
          <w:color w:val="auto"/>
          <w:sz w:val="24"/>
        </w:rPr>
        <w:t>在本项目以往的网上竞价活动中放弃成交、不能履行采购合同的情形（因不可抗力原因除外）</w:t>
      </w:r>
      <w:r>
        <w:rPr>
          <w:rFonts w:hint="eastAsia" w:ascii="宋体" w:hAnsi="宋体"/>
          <w:color w:val="auto"/>
          <w:sz w:val="24"/>
        </w:rPr>
        <w:t>”。</w:t>
      </w:r>
    </w:p>
    <w:p w14:paraId="133F80B4">
      <w:pPr>
        <w:spacing w:line="460" w:lineRule="exact"/>
        <w:ind w:firstLine="480" w:firstLineChars="200"/>
        <w:jc w:val="left"/>
        <w:rPr>
          <w:rFonts w:hint="eastAsia" w:ascii="宋体" w:hAnsi="宋体"/>
          <w:color w:val="auto"/>
          <w:sz w:val="24"/>
        </w:rPr>
      </w:pPr>
      <w:r>
        <w:rPr>
          <w:rFonts w:hint="eastAsia" w:ascii="宋体" w:hAnsi="宋体"/>
          <w:color w:val="auto"/>
          <w:sz w:val="24"/>
        </w:rPr>
        <w:t>八、我方承诺未被列入</w:t>
      </w:r>
      <w:r>
        <w:rPr>
          <w:rFonts w:hint="eastAsia" w:ascii="宋体" w:hAnsi="宋体" w:cs="宋体"/>
          <w:color w:val="auto"/>
          <w:sz w:val="24"/>
        </w:rPr>
        <w:t>福建省监狱系统不良行为记录名单（黑名单）</w:t>
      </w:r>
      <w:r>
        <w:rPr>
          <w:rFonts w:hint="eastAsia" w:ascii="宋体" w:hAnsi="宋体"/>
          <w:color w:val="auto"/>
          <w:sz w:val="24"/>
        </w:rPr>
        <w:t>。</w:t>
      </w:r>
    </w:p>
    <w:p w14:paraId="06392826">
      <w:pPr>
        <w:spacing w:line="460" w:lineRule="exact"/>
        <w:ind w:firstLine="480" w:firstLineChars="200"/>
        <w:jc w:val="left"/>
        <w:rPr>
          <w:rFonts w:hint="eastAsia" w:ascii="宋体" w:hAnsi="宋体" w:cs="宋体"/>
          <w:color w:val="auto"/>
          <w:sz w:val="24"/>
        </w:rPr>
      </w:pPr>
      <w:r>
        <w:rPr>
          <w:rFonts w:hint="eastAsia" w:ascii="宋体" w:hAnsi="宋体"/>
          <w:color w:val="auto"/>
          <w:sz w:val="24"/>
        </w:rPr>
        <w:t>九、</w:t>
      </w:r>
      <w:r>
        <w:rPr>
          <w:rFonts w:hint="eastAsia" w:ascii="宋体" w:hAnsi="宋体" w:cs="宋体"/>
          <w:color w:val="auto"/>
          <w:sz w:val="24"/>
        </w:rPr>
        <w:t>我方承诺网上竞价过程中，将按</w:t>
      </w:r>
      <w:r>
        <w:rPr>
          <w:rFonts w:hint="eastAsia" w:ascii="宋体" w:hAnsi="宋体"/>
          <w:color w:val="auto"/>
          <w:sz w:val="24"/>
        </w:rPr>
        <w:t>本项目网上竞价文件要求在最高限价总价以及最高单价限价（若有）内进行报价，</w:t>
      </w:r>
      <w:r>
        <w:rPr>
          <w:rFonts w:hint="eastAsia" w:ascii="宋体" w:hAnsi="宋体" w:cs="宋体"/>
          <w:color w:val="auto"/>
          <w:sz w:val="24"/>
        </w:rPr>
        <w:t>成交后，提供不高于最高单价限价的最终成交分项单价报价。</w:t>
      </w:r>
    </w:p>
    <w:p w14:paraId="59C5FA77">
      <w:pPr>
        <w:spacing w:line="460" w:lineRule="exact"/>
        <w:ind w:firstLine="480" w:firstLineChars="200"/>
        <w:jc w:val="left"/>
        <w:rPr>
          <w:rFonts w:hint="eastAsia" w:ascii="宋体" w:hAnsi="宋体" w:cs="宋体"/>
          <w:color w:val="auto"/>
          <w:kern w:val="0"/>
          <w:sz w:val="24"/>
          <w:shd w:val="clear" w:color="auto" w:fill="FFFFFF"/>
        </w:rPr>
      </w:pPr>
      <w:r>
        <w:rPr>
          <w:rFonts w:hint="eastAsia" w:ascii="宋体" w:hAnsi="宋体" w:cs="宋体"/>
          <w:color w:val="auto"/>
          <w:sz w:val="24"/>
        </w:rPr>
        <w:t>十、</w:t>
      </w:r>
      <w:r>
        <w:rPr>
          <w:rFonts w:hint="eastAsia" w:ascii="宋体" w:hAnsi="宋体"/>
          <w:color w:val="auto"/>
          <w:sz w:val="24"/>
        </w:rPr>
        <w:t>我方已理解且完全响应本项目网上竞价文件的各项要求。</w:t>
      </w:r>
    </w:p>
    <w:p w14:paraId="1B269E12">
      <w:pPr>
        <w:widowControl/>
        <w:shd w:val="clear" w:color="auto" w:fill="FFFFFF"/>
        <w:spacing w:line="460" w:lineRule="exact"/>
        <w:ind w:firstLine="480" w:firstLineChars="200"/>
        <w:jc w:val="left"/>
        <w:rPr>
          <w:rFonts w:hint="eastAsia" w:ascii="宋体" w:hAnsi="宋体" w:cs="宋体"/>
          <w:color w:val="auto"/>
          <w:sz w:val="24"/>
        </w:rPr>
      </w:pPr>
      <w:r>
        <w:rPr>
          <w:rFonts w:hint="eastAsia" w:ascii="宋体" w:hAnsi="宋体" w:cs="宋体"/>
          <w:color w:val="auto"/>
          <w:kern w:val="0"/>
          <w:sz w:val="24"/>
          <w:shd w:val="clear" w:color="auto" w:fill="FFFFFF"/>
        </w:rPr>
        <w:t>十一、以</w:t>
      </w:r>
      <w:r>
        <w:rPr>
          <w:rFonts w:hint="eastAsia" w:ascii="宋体" w:hAnsi="宋体" w:cs="宋体"/>
          <w:color w:val="auto"/>
          <w:kern w:val="0"/>
          <w:sz w:val="24"/>
          <w:u w:val="single"/>
          <w:shd w:val="clear" w:color="auto" w:fill="FFFFFF"/>
        </w:rPr>
        <w:t>      </w:t>
      </w:r>
      <w:r>
        <w:rPr>
          <w:rStyle w:val="38"/>
          <w:rFonts w:hint="eastAsia" w:ascii="宋体" w:hAnsi="宋体" w:cs="宋体"/>
          <w:color w:val="auto"/>
          <w:kern w:val="0"/>
          <w:sz w:val="24"/>
          <w:u w:val="single"/>
          <w:shd w:val="clear" w:color="auto" w:fill="FFFFFF"/>
        </w:rPr>
        <w:t> </w:t>
      </w:r>
      <w:r>
        <w:rPr>
          <w:rFonts w:hint="eastAsia" w:ascii="宋体" w:hAnsi="宋体" w:cs="宋体"/>
          <w:color w:val="auto"/>
          <w:kern w:val="0"/>
          <w:sz w:val="24"/>
          <w:shd w:val="clear" w:color="auto" w:fill="FFFFFF"/>
        </w:rPr>
        <w:t>方式提供的金额为人民币</w:t>
      </w:r>
      <w:r>
        <w:rPr>
          <w:rFonts w:hint="eastAsia" w:ascii="宋体" w:hAnsi="宋体" w:cs="宋体"/>
          <w:color w:val="auto"/>
          <w:kern w:val="0"/>
          <w:sz w:val="24"/>
          <w:u w:val="single"/>
          <w:shd w:val="clear" w:color="auto" w:fill="FFFFFF"/>
        </w:rPr>
        <w:t>       </w:t>
      </w:r>
      <w:r>
        <w:rPr>
          <w:rStyle w:val="38"/>
          <w:rFonts w:hint="eastAsia" w:ascii="宋体" w:hAnsi="宋体" w:cs="宋体"/>
          <w:color w:val="auto"/>
          <w:kern w:val="0"/>
          <w:sz w:val="24"/>
          <w:u w:val="single"/>
          <w:shd w:val="clear" w:color="auto" w:fill="FFFFFF"/>
        </w:rPr>
        <w:t> </w:t>
      </w:r>
      <w:r>
        <w:rPr>
          <w:rFonts w:hint="eastAsia" w:ascii="宋体" w:hAnsi="宋体" w:cs="宋体"/>
          <w:color w:val="auto"/>
          <w:kern w:val="0"/>
          <w:sz w:val="24"/>
          <w:shd w:val="clear" w:color="auto" w:fill="FFFFFF"/>
        </w:rPr>
        <w:t>元的保证金，已到指定账户。</w:t>
      </w:r>
    </w:p>
    <w:p w14:paraId="338ACF2A">
      <w:pPr>
        <w:widowControl/>
        <w:shd w:val="clear" w:color="auto" w:fill="FFFFFF"/>
        <w:spacing w:line="460" w:lineRule="exact"/>
        <w:ind w:firstLine="480" w:firstLineChars="200"/>
        <w:jc w:val="left"/>
        <w:rPr>
          <w:rFonts w:hint="eastAsia" w:ascii="宋体" w:hAnsi="宋体" w:cs="宋体"/>
          <w:color w:val="auto"/>
          <w:sz w:val="24"/>
        </w:rPr>
      </w:pPr>
      <w:r>
        <w:rPr>
          <w:rFonts w:hint="eastAsia" w:ascii="宋体" w:hAnsi="宋体" w:cs="宋体"/>
          <w:color w:val="auto"/>
          <w:kern w:val="0"/>
          <w:sz w:val="24"/>
          <w:shd w:val="clear" w:color="auto" w:fill="FFFFFF"/>
        </w:rPr>
        <w:t>十二、我方获得成交资格后若无法按约定条款履行义务，采购人有权取消我方成交资格，我方完全接受按有关法规对我方的处罚。</w:t>
      </w:r>
    </w:p>
    <w:p w14:paraId="6F3A41B1">
      <w:pPr>
        <w:widowControl/>
        <w:shd w:val="clear" w:color="auto" w:fill="FFFFFF"/>
        <w:spacing w:line="460" w:lineRule="exact"/>
        <w:ind w:firstLine="480" w:firstLineChars="200"/>
        <w:jc w:val="left"/>
        <w:rPr>
          <w:rFonts w:hint="eastAsia" w:ascii="宋体" w:hAnsi="宋体" w:cs="宋体"/>
          <w:color w:val="auto"/>
          <w:sz w:val="24"/>
        </w:rPr>
      </w:pPr>
      <w:r>
        <w:rPr>
          <w:rFonts w:hint="eastAsia" w:ascii="宋体" w:hAnsi="宋体" w:cs="宋体"/>
          <w:color w:val="auto"/>
          <w:kern w:val="0"/>
          <w:sz w:val="24"/>
          <w:shd w:val="clear" w:color="auto" w:fill="FFFFFF"/>
        </w:rPr>
        <w:t>十三、我方同意提供网上竞价文件要求的一切数据或资料。完全理解贵方不一定要接受收到的任何竞价。</w:t>
      </w:r>
    </w:p>
    <w:p w14:paraId="28F70F6D">
      <w:pPr>
        <w:widowControl/>
        <w:shd w:val="clear" w:color="auto" w:fill="FFFFFF"/>
        <w:spacing w:line="420" w:lineRule="exact"/>
        <w:jc w:val="left"/>
        <w:rPr>
          <w:rFonts w:hint="eastAsia" w:ascii="宋体" w:hAnsi="宋体" w:cs="宋体"/>
          <w:color w:val="auto"/>
          <w:kern w:val="0"/>
          <w:sz w:val="24"/>
          <w:shd w:val="clear" w:color="auto" w:fill="FFFFFF"/>
        </w:rPr>
      </w:pPr>
    </w:p>
    <w:p w14:paraId="29178045">
      <w:pPr>
        <w:widowControl/>
        <w:shd w:val="clear" w:color="auto" w:fill="FFFFFF"/>
        <w:spacing w:line="420" w:lineRule="exact"/>
        <w:jc w:val="left"/>
        <w:rPr>
          <w:rFonts w:hint="eastAsia" w:ascii="宋体" w:hAnsi="宋体" w:cs="宋体"/>
          <w:color w:val="auto"/>
          <w:sz w:val="24"/>
        </w:rPr>
      </w:pPr>
      <w:r>
        <w:rPr>
          <w:rFonts w:hint="eastAsia" w:ascii="宋体" w:hAnsi="宋体" w:cs="宋体"/>
          <w:color w:val="auto"/>
          <w:kern w:val="0"/>
          <w:sz w:val="24"/>
          <w:shd w:val="clear" w:color="auto" w:fill="FFFFFF"/>
        </w:rPr>
        <w:t>供应商（</w:t>
      </w:r>
      <w:r>
        <w:rPr>
          <w:rFonts w:hint="eastAsia" w:ascii="宋体" w:hAnsi="宋体" w:cs="宋体"/>
          <w:color w:val="auto"/>
          <w:sz w:val="24"/>
        </w:rPr>
        <w:t>全称并加盖供应商公章</w:t>
      </w:r>
      <w:r>
        <w:rPr>
          <w:rFonts w:hint="eastAsia" w:ascii="宋体" w:hAnsi="宋体" w:cs="宋体"/>
          <w:color w:val="auto"/>
          <w:kern w:val="0"/>
          <w:sz w:val="24"/>
          <w:shd w:val="clear" w:color="auto" w:fill="FFFFFF"/>
        </w:rPr>
        <w:t>）：       </w:t>
      </w:r>
      <w:r>
        <w:rPr>
          <w:rStyle w:val="38"/>
          <w:rFonts w:hint="eastAsia" w:ascii="宋体" w:hAnsi="宋体" w:cs="宋体"/>
          <w:color w:val="auto"/>
          <w:kern w:val="0"/>
          <w:sz w:val="24"/>
          <w:shd w:val="clear" w:color="auto" w:fill="FFFFFF"/>
        </w:rPr>
        <w:t> </w:t>
      </w:r>
      <w:r>
        <w:rPr>
          <w:rFonts w:hint="eastAsia" w:ascii="宋体" w:hAnsi="宋体" w:cs="宋体"/>
          <w:color w:val="auto"/>
          <w:kern w:val="0"/>
          <w:sz w:val="24"/>
          <w:shd w:val="clear" w:color="auto" w:fill="FFFFFF"/>
        </w:rPr>
        <w:t> </w:t>
      </w:r>
    </w:p>
    <w:p w14:paraId="05A0AF56">
      <w:pPr>
        <w:widowControl/>
        <w:shd w:val="clear" w:color="auto" w:fill="FFFFFF"/>
        <w:spacing w:line="420" w:lineRule="exact"/>
        <w:jc w:val="left"/>
        <w:rPr>
          <w:rFonts w:hint="eastAsia" w:ascii="宋体" w:hAnsi="宋体" w:cs="宋体"/>
          <w:color w:val="auto"/>
          <w:sz w:val="24"/>
        </w:rPr>
      </w:pPr>
      <w:r>
        <w:rPr>
          <w:rFonts w:hint="eastAsia" w:ascii="宋体" w:hAnsi="宋体" w:cs="宋体"/>
          <w:color w:val="auto"/>
          <w:kern w:val="0"/>
          <w:sz w:val="24"/>
          <w:shd w:val="clear" w:color="auto" w:fill="FFFFFF"/>
        </w:rPr>
        <w:t>供应商法定代表人(或供应商代表)签字：</w:t>
      </w:r>
      <w:r>
        <w:rPr>
          <w:rFonts w:hint="eastAsia" w:ascii="宋体" w:hAnsi="宋体" w:cs="宋体"/>
          <w:color w:val="auto"/>
          <w:kern w:val="0"/>
          <w:sz w:val="24"/>
          <w:u w:val="single"/>
          <w:shd w:val="clear" w:color="auto" w:fill="FFFFFF"/>
        </w:rPr>
        <w:t>            </w:t>
      </w:r>
      <w:r>
        <w:rPr>
          <w:rFonts w:hint="eastAsia" w:ascii="宋体" w:hAnsi="宋体" w:cs="宋体"/>
          <w:color w:val="auto"/>
          <w:kern w:val="0"/>
          <w:sz w:val="24"/>
          <w:shd w:val="clear" w:color="auto" w:fill="FFFFFF"/>
        </w:rPr>
        <w:t>     </w:t>
      </w:r>
    </w:p>
    <w:p w14:paraId="007328AC">
      <w:pPr>
        <w:widowControl/>
        <w:shd w:val="clear" w:color="auto" w:fill="FFFFFF"/>
        <w:spacing w:line="420" w:lineRule="exact"/>
        <w:jc w:val="left"/>
        <w:rPr>
          <w:rFonts w:hint="eastAsia" w:ascii="宋体" w:hAnsi="宋体" w:cs="宋体"/>
          <w:color w:val="auto"/>
          <w:sz w:val="24"/>
        </w:rPr>
      </w:pPr>
      <w:r>
        <w:rPr>
          <w:rFonts w:hint="eastAsia" w:ascii="宋体" w:hAnsi="宋体" w:cs="宋体"/>
          <w:color w:val="auto"/>
          <w:kern w:val="0"/>
          <w:sz w:val="24"/>
          <w:shd w:val="clear" w:color="auto" w:fill="FFFFFF"/>
        </w:rPr>
        <w:t>日期：</w:t>
      </w:r>
      <w:r>
        <w:rPr>
          <w:rFonts w:hint="eastAsia" w:ascii="宋体" w:hAnsi="宋体" w:cs="宋体"/>
          <w:color w:val="auto"/>
          <w:kern w:val="0"/>
          <w:sz w:val="24"/>
          <w:u w:val="single"/>
          <w:shd w:val="clear" w:color="auto" w:fill="FFFFFF"/>
        </w:rPr>
        <w:t>    </w:t>
      </w:r>
      <w:r>
        <w:rPr>
          <w:rStyle w:val="38"/>
          <w:rFonts w:hint="eastAsia" w:ascii="宋体" w:hAnsi="宋体" w:cs="宋体"/>
          <w:color w:val="auto"/>
          <w:kern w:val="0"/>
          <w:sz w:val="24"/>
          <w:u w:val="single"/>
          <w:shd w:val="clear" w:color="auto" w:fill="FFFFFF"/>
        </w:rPr>
        <w:t> </w:t>
      </w:r>
      <w:r>
        <w:rPr>
          <w:rFonts w:hint="eastAsia" w:ascii="宋体" w:hAnsi="宋体" w:cs="宋体"/>
          <w:color w:val="auto"/>
          <w:kern w:val="0"/>
          <w:sz w:val="24"/>
          <w:u w:val="single"/>
          <w:shd w:val="clear" w:color="auto" w:fill="FFFFFF"/>
        </w:rPr>
        <w:t>年   </w:t>
      </w:r>
      <w:r>
        <w:rPr>
          <w:rStyle w:val="38"/>
          <w:rFonts w:hint="eastAsia" w:ascii="宋体" w:hAnsi="宋体" w:cs="宋体"/>
          <w:color w:val="auto"/>
          <w:kern w:val="0"/>
          <w:sz w:val="24"/>
          <w:u w:val="single"/>
          <w:shd w:val="clear" w:color="auto" w:fill="FFFFFF"/>
        </w:rPr>
        <w:t> </w:t>
      </w:r>
      <w:r>
        <w:rPr>
          <w:rFonts w:hint="eastAsia" w:ascii="宋体" w:hAnsi="宋体" w:cs="宋体"/>
          <w:color w:val="auto"/>
          <w:kern w:val="0"/>
          <w:sz w:val="24"/>
          <w:u w:val="single"/>
          <w:shd w:val="clear" w:color="auto" w:fill="FFFFFF"/>
        </w:rPr>
        <w:t>月  </w:t>
      </w:r>
      <w:r>
        <w:rPr>
          <w:rStyle w:val="38"/>
          <w:rFonts w:hint="eastAsia" w:ascii="宋体" w:hAnsi="宋体" w:cs="宋体"/>
          <w:color w:val="auto"/>
          <w:kern w:val="0"/>
          <w:sz w:val="24"/>
          <w:u w:val="single"/>
          <w:shd w:val="clear" w:color="auto" w:fill="FFFFFF"/>
        </w:rPr>
        <w:t> </w:t>
      </w:r>
      <w:r>
        <w:rPr>
          <w:rFonts w:hint="eastAsia" w:ascii="宋体" w:hAnsi="宋体" w:cs="宋体"/>
          <w:color w:val="auto"/>
          <w:kern w:val="0"/>
          <w:sz w:val="24"/>
          <w:u w:val="single"/>
          <w:shd w:val="clear" w:color="auto" w:fill="FFFFFF"/>
        </w:rPr>
        <w:t>日</w:t>
      </w:r>
    </w:p>
    <w:p w14:paraId="5CEC0B53">
      <w:pPr>
        <w:spacing w:line="400" w:lineRule="exact"/>
        <w:rPr>
          <w:rFonts w:hint="eastAsia" w:ascii="宋体" w:hAnsi="宋体" w:cs="宋体"/>
          <w:color w:val="auto"/>
          <w:sz w:val="24"/>
        </w:rPr>
        <w:sectPr>
          <w:pgSz w:w="11906" w:h="16838"/>
          <w:pgMar w:top="1247" w:right="924" w:bottom="1089" w:left="1259" w:header="851" w:footer="646" w:gutter="0"/>
          <w:cols w:space="720" w:num="1"/>
          <w:docGrid w:linePitch="312" w:charSpace="0"/>
        </w:sectPr>
      </w:pPr>
    </w:p>
    <w:p w14:paraId="667B5BDF">
      <w:pPr>
        <w:pStyle w:val="34"/>
        <w:spacing w:line="360" w:lineRule="auto"/>
        <w:jc w:val="center"/>
        <w:outlineLvl w:val="9"/>
        <w:rPr>
          <w:rFonts w:hint="eastAsia" w:hAnsi="宋体" w:cs="宋体"/>
          <w:b/>
          <w:color w:val="auto"/>
          <w:szCs w:val="28"/>
        </w:rPr>
      </w:pPr>
      <w:r>
        <w:rPr>
          <w:rFonts w:hint="eastAsia" w:hAnsi="宋体" w:cs="宋体"/>
          <w:b/>
          <w:color w:val="auto"/>
          <w:szCs w:val="28"/>
        </w:rPr>
        <w:t>2、有效营业执照复印件等证明文件</w:t>
      </w:r>
    </w:p>
    <w:p w14:paraId="258074D2">
      <w:pPr>
        <w:pStyle w:val="34"/>
        <w:spacing w:line="360" w:lineRule="auto"/>
        <w:jc w:val="center"/>
        <w:outlineLvl w:val="9"/>
        <w:rPr>
          <w:rFonts w:hint="eastAsia" w:hAnsi="宋体" w:cs="宋体"/>
          <w:b/>
          <w:color w:val="auto"/>
          <w:szCs w:val="28"/>
        </w:rPr>
      </w:pPr>
    </w:p>
    <w:p w14:paraId="4C0E6AF7">
      <w:pPr>
        <w:rPr>
          <w:color w:val="auto"/>
        </w:rPr>
      </w:pPr>
    </w:p>
    <w:p w14:paraId="602A54EE">
      <w:pPr>
        <w:rPr>
          <w:color w:val="auto"/>
        </w:rPr>
      </w:pPr>
    </w:p>
    <w:p w14:paraId="53090813">
      <w:pPr>
        <w:rPr>
          <w:color w:val="auto"/>
        </w:rPr>
      </w:pPr>
    </w:p>
    <w:p w14:paraId="1C87A409">
      <w:pPr>
        <w:tabs>
          <w:tab w:val="center" w:pos="4861"/>
        </w:tabs>
        <w:jc w:val="left"/>
        <w:rPr>
          <w:color w:val="auto"/>
        </w:rPr>
        <w:sectPr>
          <w:pgSz w:w="11906" w:h="16838"/>
          <w:pgMar w:top="1247" w:right="924" w:bottom="1089" w:left="1259" w:header="851" w:footer="646" w:gutter="0"/>
          <w:cols w:space="720" w:num="1"/>
          <w:docGrid w:linePitch="312" w:charSpace="0"/>
        </w:sectPr>
      </w:pPr>
      <w:r>
        <w:rPr>
          <w:rFonts w:hint="eastAsia"/>
          <w:color w:val="auto"/>
        </w:rPr>
        <w:tab/>
      </w:r>
      <w:r>
        <w:rPr>
          <w:rFonts w:hint="eastAsia" w:ascii="宋体" w:hAnsi="宋体" w:eastAsia="新宋体"/>
          <w:color w:val="auto"/>
          <w:sz w:val="24"/>
        </w:rPr>
        <w:t>按网上竞价文件第一章要求提供</w:t>
      </w:r>
    </w:p>
    <w:p w14:paraId="1AACACA9">
      <w:pPr>
        <w:pStyle w:val="34"/>
        <w:spacing w:line="360" w:lineRule="auto"/>
        <w:jc w:val="center"/>
        <w:outlineLvl w:val="9"/>
        <w:rPr>
          <w:rFonts w:hint="eastAsia" w:hAnsi="宋体" w:cs="宋体"/>
          <w:b/>
          <w:color w:val="auto"/>
          <w:szCs w:val="28"/>
        </w:rPr>
      </w:pPr>
      <w:r>
        <w:rPr>
          <w:rFonts w:hint="eastAsia" w:hAnsi="宋体" w:cs="宋体"/>
          <w:b/>
          <w:color w:val="auto"/>
          <w:szCs w:val="28"/>
        </w:rPr>
        <w:t>3、单位授权书</w:t>
      </w:r>
    </w:p>
    <w:p w14:paraId="6D689C7E">
      <w:pPr>
        <w:pStyle w:val="20"/>
        <w:spacing w:before="0" w:beforeAutospacing="0" w:after="0" w:afterAutospacing="0" w:line="420" w:lineRule="exact"/>
        <w:rPr>
          <w:rFonts w:hint="eastAsia"/>
          <w:color w:val="auto"/>
        </w:rPr>
      </w:pPr>
      <w:r>
        <w:rPr>
          <w:rFonts w:hint="eastAsia"/>
          <w:color w:val="auto"/>
        </w:rPr>
        <w:t>致：</w:t>
      </w:r>
      <w:r>
        <w:rPr>
          <w:rFonts w:hint="eastAsia"/>
          <w:color w:val="auto"/>
          <w:u w:val="single"/>
        </w:rPr>
        <w:t>（采购人或采购代理机构）</w:t>
      </w:r>
    </w:p>
    <w:p w14:paraId="61488A74">
      <w:pPr>
        <w:pStyle w:val="20"/>
        <w:spacing w:before="0" w:beforeAutospacing="0" w:after="0" w:afterAutospacing="0" w:line="420" w:lineRule="exact"/>
        <w:ind w:firstLine="621" w:firstLineChars="259"/>
        <w:rPr>
          <w:rFonts w:hint="eastAsia"/>
          <w:color w:val="auto"/>
        </w:rPr>
      </w:pPr>
      <w:r>
        <w:rPr>
          <w:rFonts w:hint="eastAsia"/>
          <w:color w:val="auto"/>
        </w:rPr>
        <w:t>我方的单位负责人</w:t>
      </w:r>
      <w:r>
        <w:rPr>
          <w:rFonts w:hint="eastAsia"/>
          <w:color w:val="auto"/>
          <w:u w:val="single"/>
        </w:rPr>
        <w:t>（填写“单位负责人全名”）</w:t>
      </w:r>
      <w:r>
        <w:rPr>
          <w:rFonts w:hint="eastAsia"/>
          <w:color w:val="auto"/>
        </w:rPr>
        <w:t>授权</w:t>
      </w:r>
      <w:r>
        <w:rPr>
          <w:rFonts w:hint="eastAsia"/>
          <w:color w:val="auto"/>
          <w:u w:val="single"/>
        </w:rPr>
        <w:t>（填写“供应商代表全名”）</w:t>
      </w:r>
      <w:r>
        <w:rPr>
          <w:rFonts w:hint="eastAsia"/>
          <w:color w:val="auto"/>
        </w:rPr>
        <w:t>为供应商代表，代表我方参加</w:t>
      </w:r>
      <w:r>
        <w:rPr>
          <w:rFonts w:hint="eastAsia"/>
          <w:color w:val="auto"/>
          <w:u w:val="single"/>
        </w:rPr>
        <w:t>（填写“项目名称”）</w:t>
      </w:r>
      <w:r>
        <w:rPr>
          <w:rFonts w:hint="eastAsia"/>
          <w:color w:val="auto"/>
        </w:rPr>
        <w:t>项目（项目编号：</w:t>
      </w:r>
      <w:r>
        <w:rPr>
          <w:rFonts w:hint="eastAsia"/>
          <w:color w:val="auto"/>
          <w:u w:val="single"/>
        </w:rPr>
        <w:t>         </w:t>
      </w:r>
      <w:r>
        <w:rPr>
          <w:rFonts w:hint="eastAsia"/>
          <w:color w:val="auto"/>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36F46792">
      <w:pPr>
        <w:pStyle w:val="20"/>
        <w:spacing w:before="0" w:beforeAutospacing="0" w:after="0" w:afterAutospacing="0" w:line="420" w:lineRule="exact"/>
        <w:ind w:firstLine="336"/>
        <w:rPr>
          <w:rFonts w:hint="eastAsia"/>
          <w:color w:val="auto"/>
        </w:rPr>
      </w:pPr>
      <w:r>
        <w:rPr>
          <w:rFonts w:hint="eastAsia"/>
          <w:color w:val="auto"/>
        </w:rPr>
        <w:t>供应商代表无转委权。特此授权。</w:t>
      </w:r>
    </w:p>
    <w:p w14:paraId="5936274D">
      <w:pPr>
        <w:pStyle w:val="20"/>
        <w:spacing w:before="0" w:beforeAutospacing="0" w:after="0" w:afterAutospacing="0" w:line="420" w:lineRule="exact"/>
        <w:jc w:val="center"/>
        <w:outlineLvl w:val="0"/>
        <w:rPr>
          <w:rFonts w:hint="eastAsia"/>
          <w:color w:val="auto"/>
        </w:rPr>
      </w:pPr>
      <w:r>
        <w:rPr>
          <w:rFonts w:hint="eastAsia"/>
          <w:color w:val="auto"/>
        </w:rPr>
        <w:t>（以下无正文）</w:t>
      </w:r>
    </w:p>
    <w:p w14:paraId="0D8E97F5">
      <w:pPr>
        <w:pStyle w:val="20"/>
        <w:spacing w:before="0" w:beforeAutospacing="0" w:after="0" w:afterAutospacing="0" w:line="420" w:lineRule="exact"/>
        <w:rPr>
          <w:rFonts w:hint="eastAsia"/>
          <w:color w:val="auto"/>
        </w:rPr>
      </w:pPr>
      <w:r>
        <w:rPr>
          <w:rFonts w:hint="eastAsia"/>
          <w:color w:val="auto"/>
        </w:rPr>
        <w:t> </w:t>
      </w:r>
    </w:p>
    <w:p w14:paraId="32684375">
      <w:pPr>
        <w:pStyle w:val="20"/>
        <w:spacing w:before="0" w:beforeAutospacing="0" w:after="0" w:afterAutospacing="0" w:line="420" w:lineRule="exact"/>
        <w:rPr>
          <w:rFonts w:hint="eastAsia"/>
          <w:color w:val="auto"/>
        </w:rPr>
      </w:pPr>
      <w:r>
        <w:rPr>
          <w:rFonts w:hint="eastAsia"/>
          <w:color w:val="auto"/>
        </w:rPr>
        <w:t>单位负责人：</w:t>
      </w:r>
      <w:r>
        <w:rPr>
          <w:rFonts w:hint="eastAsia"/>
          <w:color w:val="auto"/>
          <w:u w:val="single"/>
        </w:rPr>
        <w:t>       </w:t>
      </w:r>
      <w:r>
        <w:rPr>
          <w:rFonts w:hint="eastAsia"/>
          <w:color w:val="auto"/>
        </w:rPr>
        <w:t>身份证号：</w:t>
      </w:r>
      <w:r>
        <w:rPr>
          <w:rFonts w:hint="eastAsia"/>
          <w:color w:val="auto"/>
          <w:u w:val="single"/>
        </w:rPr>
        <w:t>        </w:t>
      </w:r>
      <w:r>
        <w:rPr>
          <w:rFonts w:hint="eastAsia"/>
          <w:color w:val="auto"/>
        </w:rPr>
        <w:t>手机：</w:t>
      </w:r>
      <w:r>
        <w:rPr>
          <w:rFonts w:hint="eastAsia"/>
          <w:color w:val="auto"/>
          <w:u w:val="single"/>
        </w:rPr>
        <w:t>       </w:t>
      </w:r>
    </w:p>
    <w:p w14:paraId="64F0B4D8">
      <w:pPr>
        <w:pStyle w:val="20"/>
        <w:spacing w:before="0" w:beforeAutospacing="0" w:after="0" w:afterAutospacing="0" w:line="420" w:lineRule="exact"/>
        <w:rPr>
          <w:rFonts w:hint="eastAsia"/>
          <w:color w:val="auto"/>
        </w:rPr>
      </w:pPr>
      <w:r>
        <w:rPr>
          <w:rFonts w:hint="eastAsia"/>
          <w:color w:val="auto"/>
        </w:rPr>
        <w:t>供应商代表：</w:t>
      </w:r>
      <w:r>
        <w:rPr>
          <w:rFonts w:hint="eastAsia"/>
          <w:color w:val="auto"/>
          <w:u w:val="single"/>
        </w:rPr>
        <w:t>       </w:t>
      </w:r>
      <w:r>
        <w:rPr>
          <w:rFonts w:hint="eastAsia"/>
          <w:color w:val="auto"/>
        </w:rPr>
        <w:t>身份证号：</w:t>
      </w:r>
      <w:r>
        <w:rPr>
          <w:rFonts w:hint="eastAsia"/>
          <w:color w:val="auto"/>
          <w:u w:val="single"/>
        </w:rPr>
        <w:t>       </w:t>
      </w:r>
      <w:r>
        <w:rPr>
          <w:rFonts w:hint="eastAsia"/>
          <w:color w:val="auto"/>
        </w:rPr>
        <w:t>手机：</w:t>
      </w:r>
      <w:r>
        <w:rPr>
          <w:rFonts w:hint="eastAsia"/>
          <w:color w:val="auto"/>
          <w:u w:val="single"/>
        </w:rPr>
        <w:t>       </w:t>
      </w:r>
    </w:p>
    <w:p w14:paraId="0156BE67">
      <w:pPr>
        <w:pStyle w:val="20"/>
        <w:spacing w:before="0" w:beforeAutospacing="0" w:after="0" w:afterAutospacing="0" w:line="420" w:lineRule="exact"/>
        <w:rPr>
          <w:rFonts w:hint="eastAsia"/>
          <w:color w:val="auto"/>
        </w:rPr>
      </w:pPr>
      <w:r>
        <w:rPr>
          <w:rFonts w:hint="eastAsia"/>
          <w:color w:val="auto"/>
        </w:rPr>
        <w:t> </w:t>
      </w:r>
    </w:p>
    <w:p w14:paraId="77D33986">
      <w:pPr>
        <w:pStyle w:val="20"/>
        <w:spacing w:before="0" w:beforeAutospacing="0" w:after="0" w:afterAutospacing="0" w:line="420" w:lineRule="exact"/>
        <w:rPr>
          <w:rFonts w:hint="eastAsia"/>
          <w:color w:val="auto"/>
        </w:rPr>
      </w:pPr>
      <w:r>
        <w:rPr>
          <w:rFonts w:hint="eastAsia"/>
          <w:color w:val="auto"/>
        </w:rPr>
        <w:t>授权方</w:t>
      </w:r>
    </w:p>
    <w:p w14:paraId="7D52CE27">
      <w:pPr>
        <w:pStyle w:val="20"/>
        <w:spacing w:before="0" w:beforeAutospacing="0" w:after="0" w:afterAutospacing="0" w:line="420" w:lineRule="exact"/>
        <w:rPr>
          <w:rFonts w:hint="eastAsia"/>
          <w:color w:val="auto"/>
        </w:rPr>
      </w:pPr>
      <w:r>
        <w:rPr>
          <w:rFonts w:hint="eastAsia"/>
          <w:color w:val="auto"/>
        </w:rPr>
        <w:t>供应商：</w:t>
      </w:r>
      <w:r>
        <w:rPr>
          <w:rFonts w:hint="eastAsia"/>
          <w:color w:val="auto"/>
          <w:u w:val="single"/>
        </w:rPr>
        <w:t>（全称并加盖单位公章）</w:t>
      </w:r>
    </w:p>
    <w:p w14:paraId="6CBB98F0">
      <w:pPr>
        <w:pStyle w:val="20"/>
        <w:spacing w:before="0" w:beforeAutospacing="0" w:after="0" w:afterAutospacing="0" w:line="420" w:lineRule="exact"/>
        <w:rPr>
          <w:rFonts w:hint="eastAsia"/>
          <w:color w:val="auto"/>
        </w:rPr>
      </w:pPr>
      <w:r>
        <w:rPr>
          <w:rFonts w:hint="eastAsia"/>
          <w:color w:val="auto"/>
        </w:rPr>
        <w:t>单位负责人签字或盖章：</w:t>
      </w:r>
      <w:r>
        <w:rPr>
          <w:rFonts w:hint="eastAsia"/>
          <w:color w:val="auto"/>
          <w:u w:val="single"/>
        </w:rPr>
        <w:t>                   </w:t>
      </w:r>
    </w:p>
    <w:p w14:paraId="73E7293E">
      <w:pPr>
        <w:pStyle w:val="20"/>
        <w:spacing w:before="0" w:beforeAutospacing="0" w:after="0" w:afterAutospacing="0" w:line="420" w:lineRule="exact"/>
        <w:rPr>
          <w:rFonts w:hint="eastAsia"/>
          <w:color w:val="auto"/>
        </w:rPr>
      </w:pPr>
      <w:r>
        <w:rPr>
          <w:rFonts w:hint="eastAsia"/>
          <w:color w:val="auto"/>
        </w:rPr>
        <w:t> </w:t>
      </w:r>
    </w:p>
    <w:p w14:paraId="06262BAF">
      <w:pPr>
        <w:pStyle w:val="20"/>
        <w:spacing w:before="0" w:beforeAutospacing="0" w:after="0" w:afterAutospacing="0" w:line="420" w:lineRule="exact"/>
        <w:rPr>
          <w:rFonts w:hint="eastAsia"/>
          <w:color w:val="auto"/>
        </w:rPr>
      </w:pPr>
      <w:r>
        <w:rPr>
          <w:rFonts w:hint="eastAsia"/>
          <w:color w:val="auto"/>
        </w:rPr>
        <w:t>接受授权方</w:t>
      </w:r>
    </w:p>
    <w:p w14:paraId="01668B4E">
      <w:pPr>
        <w:pStyle w:val="20"/>
        <w:spacing w:before="0" w:beforeAutospacing="0" w:after="0" w:afterAutospacing="0" w:line="420" w:lineRule="exact"/>
        <w:rPr>
          <w:rFonts w:hint="eastAsia"/>
          <w:color w:val="auto"/>
        </w:rPr>
      </w:pPr>
      <w:r>
        <w:rPr>
          <w:rFonts w:hint="eastAsia"/>
          <w:color w:val="auto"/>
        </w:rPr>
        <w:t>供应商代表签字：</w:t>
      </w:r>
      <w:r>
        <w:rPr>
          <w:rFonts w:hint="eastAsia"/>
          <w:color w:val="auto"/>
          <w:u w:val="single"/>
        </w:rPr>
        <w:t>                   </w:t>
      </w:r>
    </w:p>
    <w:p w14:paraId="55FAE1B0">
      <w:pPr>
        <w:pStyle w:val="20"/>
        <w:spacing w:before="0" w:beforeAutospacing="0" w:after="0" w:afterAutospacing="0" w:line="420" w:lineRule="exact"/>
        <w:rPr>
          <w:rFonts w:hint="eastAsia"/>
          <w:color w:val="auto"/>
        </w:rPr>
      </w:pPr>
      <w:r>
        <w:rPr>
          <w:rFonts w:hint="eastAsia"/>
          <w:color w:val="auto"/>
        </w:rPr>
        <w:t> </w:t>
      </w:r>
    </w:p>
    <w:p w14:paraId="14B0F92E">
      <w:pPr>
        <w:pStyle w:val="20"/>
        <w:spacing w:before="0" w:beforeAutospacing="0" w:after="0" w:afterAutospacing="0" w:line="420" w:lineRule="exact"/>
        <w:jc w:val="right"/>
        <w:rPr>
          <w:rFonts w:hint="eastAsia"/>
          <w:color w:val="auto"/>
        </w:rPr>
      </w:pPr>
      <w:r>
        <w:rPr>
          <w:rFonts w:hint="eastAsia"/>
          <w:color w:val="auto"/>
        </w:rPr>
        <w:t>签署日期：</w:t>
      </w:r>
      <w:r>
        <w:rPr>
          <w:rFonts w:hint="eastAsia"/>
          <w:color w:val="auto"/>
          <w:u w:val="single"/>
        </w:rPr>
        <w:t>    </w:t>
      </w:r>
      <w:r>
        <w:rPr>
          <w:rFonts w:hint="eastAsia"/>
          <w:color w:val="auto"/>
        </w:rPr>
        <w:t>年</w:t>
      </w:r>
      <w:r>
        <w:rPr>
          <w:rFonts w:hint="eastAsia"/>
          <w:color w:val="auto"/>
          <w:u w:val="single"/>
        </w:rPr>
        <w:t>   </w:t>
      </w:r>
      <w:r>
        <w:rPr>
          <w:rFonts w:hint="eastAsia"/>
          <w:color w:val="auto"/>
        </w:rPr>
        <w:t>月</w:t>
      </w:r>
      <w:r>
        <w:rPr>
          <w:rFonts w:hint="eastAsia"/>
          <w:color w:val="auto"/>
          <w:u w:val="single"/>
        </w:rPr>
        <w:t>   </w:t>
      </w:r>
      <w:r>
        <w:rPr>
          <w:rFonts w:hint="eastAsia"/>
          <w:color w:val="auto"/>
        </w:rPr>
        <w:t>日</w:t>
      </w:r>
    </w:p>
    <w:p w14:paraId="6454094A">
      <w:pPr>
        <w:pStyle w:val="20"/>
        <w:spacing w:before="0" w:beforeAutospacing="0" w:after="0" w:afterAutospacing="0" w:line="420" w:lineRule="exact"/>
        <w:rPr>
          <w:rFonts w:hint="eastAsia"/>
          <w:color w:val="auto"/>
        </w:rPr>
      </w:pPr>
      <w:r>
        <w:rPr>
          <w:rFonts w:hint="eastAsia"/>
          <w:color w:val="auto"/>
        </w:rPr>
        <w:t>附：单位负责人、供应商代表的身份证正反面复印件</w:t>
      </w:r>
    </w:p>
    <w:tbl>
      <w:tblPr>
        <w:tblStyle w:val="26"/>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3F95A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tcMar>
              <w:top w:w="0" w:type="dxa"/>
              <w:left w:w="84" w:type="dxa"/>
              <w:bottom w:w="0" w:type="dxa"/>
              <w:right w:w="84" w:type="dxa"/>
            </w:tcMar>
            <w:vAlign w:val="center"/>
          </w:tcPr>
          <w:p w14:paraId="06F542D7">
            <w:pPr>
              <w:pStyle w:val="20"/>
              <w:spacing w:before="0" w:beforeAutospacing="0" w:after="0" w:afterAutospacing="0" w:line="420" w:lineRule="exact"/>
              <w:jc w:val="center"/>
              <w:rPr>
                <w:rFonts w:hint="eastAsia"/>
                <w:color w:val="auto"/>
              </w:rPr>
            </w:pPr>
            <w:r>
              <w:rPr>
                <w:rStyle w:val="29"/>
                <w:rFonts w:hint="eastAsia"/>
                <w:color w:val="auto"/>
              </w:rPr>
              <w:t> </w:t>
            </w:r>
          </w:p>
          <w:p w14:paraId="0A11D540">
            <w:pPr>
              <w:pStyle w:val="20"/>
              <w:spacing w:before="0" w:beforeAutospacing="0" w:after="0" w:afterAutospacing="0" w:line="420" w:lineRule="exact"/>
              <w:jc w:val="center"/>
              <w:rPr>
                <w:rFonts w:hint="eastAsia"/>
                <w:color w:val="auto"/>
              </w:rPr>
            </w:pPr>
            <w:r>
              <w:rPr>
                <w:rStyle w:val="29"/>
                <w:rFonts w:hint="eastAsia"/>
                <w:color w:val="auto"/>
              </w:rPr>
              <w:t>要求：真实有效且内容完整、清晰、整洁。</w:t>
            </w:r>
          </w:p>
          <w:p w14:paraId="692EB2FE">
            <w:pPr>
              <w:pStyle w:val="20"/>
              <w:spacing w:before="0" w:beforeAutospacing="0" w:after="0" w:afterAutospacing="0" w:line="420" w:lineRule="exact"/>
              <w:jc w:val="center"/>
              <w:rPr>
                <w:rFonts w:hint="eastAsia"/>
                <w:color w:val="auto"/>
              </w:rPr>
            </w:pPr>
            <w:r>
              <w:rPr>
                <w:rStyle w:val="29"/>
                <w:rFonts w:hint="eastAsia"/>
                <w:color w:val="auto"/>
              </w:rPr>
              <w:t> </w:t>
            </w:r>
          </w:p>
        </w:tc>
      </w:tr>
    </w:tbl>
    <w:p w14:paraId="6AB5D34E">
      <w:pPr>
        <w:spacing w:line="400" w:lineRule="exact"/>
        <w:rPr>
          <w:rFonts w:hint="eastAsia" w:ascii="宋体" w:hAnsi="宋体" w:cs="宋体"/>
          <w:bCs/>
          <w:color w:val="auto"/>
          <w:kern w:val="0"/>
          <w:szCs w:val="21"/>
        </w:rPr>
      </w:pPr>
      <w:r>
        <w:rPr>
          <w:rFonts w:hint="eastAsia" w:ascii="宋体" w:hAnsi="宋体" w:cs="宋体"/>
          <w:color w:val="auto"/>
          <w:szCs w:val="21"/>
        </w:rPr>
        <w:t>注：1、法定代表人（单位负责人）身份证复印件、被授权人身份证复印件须</w:t>
      </w:r>
      <w:r>
        <w:rPr>
          <w:rFonts w:hint="eastAsia" w:ascii="宋体" w:hAnsi="宋体" w:cs="宋体"/>
          <w:bCs/>
          <w:color w:val="auto"/>
          <w:kern w:val="0"/>
          <w:szCs w:val="21"/>
        </w:rPr>
        <w:t>加盖单位公章。</w:t>
      </w:r>
    </w:p>
    <w:p w14:paraId="5C7849E6">
      <w:pPr>
        <w:spacing w:line="400" w:lineRule="exact"/>
        <w:ind w:firstLine="420"/>
        <w:rPr>
          <w:rFonts w:hint="eastAsia" w:ascii="宋体" w:hAnsi="宋体" w:cs="宋体"/>
          <w:bCs/>
          <w:color w:val="auto"/>
          <w:kern w:val="0"/>
          <w:szCs w:val="21"/>
        </w:rPr>
      </w:pPr>
      <w:r>
        <w:rPr>
          <w:rFonts w:hint="eastAsia" w:ascii="宋体" w:hAnsi="宋体" w:cs="宋体"/>
          <w:bCs/>
          <w:color w:val="auto"/>
          <w:kern w:val="0"/>
          <w:szCs w:val="21"/>
        </w:rPr>
        <w:t>2、</w:t>
      </w:r>
      <w:r>
        <w:rPr>
          <w:rFonts w:ascii="宋体" w:hAnsi="宋体" w:cs="宋体"/>
          <w:bCs/>
          <w:color w:val="auto"/>
          <w:kern w:val="0"/>
          <w:szCs w:val="21"/>
        </w:rPr>
        <w:t>企业、事业单位和社会团体法人的“单位负责人”指法定代表人，即与实际提交的“营业执照等证明文件”载明的一致。以非法人身份参加</w:t>
      </w:r>
      <w:r>
        <w:rPr>
          <w:rFonts w:hint="eastAsia" w:ascii="宋体" w:hAnsi="宋体" w:cs="宋体"/>
          <w:bCs/>
          <w:color w:val="auto"/>
          <w:kern w:val="0"/>
          <w:szCs w:val="21"/>
        </w:rPr>
        <w:t>报价</w:t>
      </w:r>
      <w:r>
        <w:rPr>
          <w:rFonts w:ascii="宋体" w:hAnsi="宋体" w:cs="宋体"/>
          <w:bCs/>
          <w:color w:val="auto"/>
          <w:kern w:val="0"/>
          <w:szCs w:val="21"/>
        </w:rPr>
        <w:t>的，“单位负责人”指代表单位行使职权的主要负责人，即与实际提交的“营业执照等证明文件”载明的一致。</w:t>
      </w:r>
      <w:r>
        <w:rPr>
          <w:rFonts w:hint="eastAsia" w:ascii="宋体" w:hAnsi="宋体" w:cs="宋体"/>
          <w:bCs/>
          <w:color w:val="auto"/>
          <w:kern w:val="0"/>
          <w:szCs w:val="21"/>
        </w:rPr>
        <w:t>供应商</w:t>
      </w:r>
      <w:r>
        <w:rPr>
          <w:rFonts w:ascii="宋体" w:hAnsi="宋体" w:cs="宋体"/>
          <w:bCs/>
          <w:color w:val="auto"/>
          <w:kern w:val="0"/>
          <w:szCs w:val="21"/>
        </w:rPr>
        <w:t>（自然人除外）：若</w:t>
      </w:r>
      <w:r>
        <w:rPr>
          <w:rFonts w:hint="eastAsia" w:ascii="宋体" w:hAnsi="宋体" w:cs="宋体"/>
          <w:bCs/>
          <w:color w:val="auto"/>
          <w:kern w:val="0"/>
          <w:szCs w:val="21"/>
        </w:rPr>
        <w:t>供应商代表</w:t>
      </w:r>
      <w:r>
        <w:rPr>
          <w:rFonts w:ascii="宋体" w:hAnsi="宋体" w:cs="宋体"/>
          <w:bCs/>
          <w:color w:val="auto"/>
          <w:kern w:val="0"/>
          <w:szCs w:val="21"/>
        </w:rPr>
        <w:t>为单位负责人授权的委托代理人，应提供本授权书；若</w:t>
      </w:r>
      <w:r>
        <w:rPr>
          <w:rFonts w:hint="eastAsia" w:ascii="宋体" w:hAnsi="宋体" w:cs="宋体"/>
          <w:bCs/>
          <w:color w:val="auto"/>
          <w:kern w:val="0"/>
          <w:szCs w:val="21"/>
        </w:rPr>
        <w:t>供应商代表</w:t>
      </w:r>
      <w:r>
        <w:rPr>
          <w:rFonts w:ascii="宋体" w:hAnsi="宋体" w:cs="宋体"/>
          <w:bCs/>
          <w:color w:val="auto"/>
          <w:kern w:val="0"/>
          <w:szCs w:val="21"/>
        </w:rPr>
        <w:t>为单位负责人，应在此项下提交其身份证正反面复印件，可不提供本授权书。</w:t>
      </w:r>
    </w:p>
    <w:p w14:paraId="0DB7F258">
      <w:pPr>
        <w:spacing w:line="360" w:lineRule="auto"/>
        <w:jc w:val="center"/>
        <w:outlineLvl w:val="2"/>
        <w:rPr>
          <w:rFonts w:hint="eastAsia" w:ascii="宋体" w:hAnsi="宋体"/>
          <w:b/>
          <w:color w:val="auto"/>
          <w:sz w:val="32"/>
          <w:szCs w:val="22"/>
        </w:rPr>
      </w:pPr>
      <w:r>
        <w:rPr>
          <w:rFonts w:hint="eastAsia" w:ascii="宋体" w:hAnsi="宋体"/>
          <w:b/>
          <w:color w:val="auto"/>
          <w:sz w:val="32"/>
          <w:szCs w:val="22"/>
        </w:rPr>
        <w:t>4.特定资格要求（若有）</w:t>
      </w:r>
    </w:p>
    <w:p w14:paraId="64D8E21F">
      <w:pPr>
        <w:spacing w:line="360" w:lineRule="auto"/>
        <w:jc w:val="center"/>
        <w:outlineLvl w:val="2"/>
        <w:rPr>
          <w:rFonts w:hint="eastAsia" w:ascii="宋体" w:hAnsi="宋体"/>
          <w:b/>
          <w:color w:val="auto"/>
          <w:sz w:val="32"/>
          <w:szCs w:val="22"/>
        </w:rPr>
      </w:pPr>
    </w:p>
    <w:p w14:paraId="6F67BC64">
      <w:pPr>
        <w:spacing w:line="360" w:lineRule="auto"/>
        <w:jc w:val="center"/>
        <w:outlineLvl w:val="2"/>
        <w:rPr>
          <w:rFonts w:hint="eastAsia" w:ascii="宋体" w:hAnsi="宋体"/>
          <w:b/>
          <w:color w:val="auto"/>
          <w:sz w:val="32"/>
          <w:szCs w:val="22"/>
        </w:rPr>
      </w:pPr>
      <w:r>
        <w:rPr>
          <w:rFonts w:hint="eastAsia" w:ascii="宋体" w:hAnsi="宋体"/>
          <w:b/>
          <w:color w:val="auto"/>
          <w:sz w:val="32"/>
          <w:szCs w:val="22"/>
        </w:rPr>
        <w:t>按网上竞价文件第一章要求提供</w:t>
      </w:r>
    </w:p>
    <w:p w14:paraId="79B32F34">
      <w:pPr>
        <w:spacing w:line="360" w:lineRule="auto"/>
        <w:jc w:val="center"/>
        <w:outlineLvl w:val="2"/>
        <w:rPr>
          <w:rFonts w:hint="eastAsia" w:ascii="宋体" w:hAnsi="宋体"/>
          <w:b/>
          <w:color w:val="auto"/>
          <w:sz w:val="32"/>
          <w:szCs w:val="22"/>
        </w:rPr>
      </w:pPr>
    </w:p>
    <w:p w14:paraId="6A26C6DD">
      <w:pPr>
        <w:spacing w:line="360" w:lineRule="auto"/>
        <w:jc w:val="center"/>
        <w:outlineLvl w:val="2"/>
        <w:rPr>
          <w:rFonts w:hint="eastAsia" w:ascii="宋体" w:hAnsi="宋体"/>
          <w:b/>
          <w:color w:val="auto"/>
          <w:sz w:val="32"/>
          <w:szCs w:val="22"/>
        </w:rPr>
      </w:pPr>
    </w:p>
    <w:p w14:paraId="6CA7F88E">
      <w:pPr>
        <w:spacing w:line="360" w:lineRule="auto"/>
        <w:jc w:val="center"/>
        <w:outlineLvl w:val="2"/>
        <w:rPr>
          <w:rFonts w:hint="eastAsia" w:ascii="宋体" w:hAnsi="宋体"/>
          <w:b/>
          <w:color w:val="auto"/>
          <w:sz w:val="32"/>
          <w:szCs w:val="22"/>
        </w:rPr>
      </w:pPr>
    </w:p>
    <w:p w14:paraId="02F74B7D">
      <w:pPr>
        <w:spacing w:line="360" w:lineRule="auto"/>
        <w:jc w:val="center"/>
        <w:outlineLvl w:val="2"/>
        <w:rPr>
          <w:rFonts w:hint="eastAsia" w:ascii="宋体" w:hAnsi="宋体"/>
          <w:b/>
          <w:color w:val="auto"/>
          <w:sz w:val="32"/>
          <w:szCs w:val="22"/>
        </w:rPr>
      </w:pPr>
    </w:p>
    <w:p w14:paraId="64179D1A">
      <w:pPr>
        <w:spacing w:line="360" w:lineRule="auto"/>
        <w:jc w:val="center"/>
        <w:outlineLvl w:val="2"/>
        <w:rPr>
          <w:rFonts w:hint="eastAsia" w:ascii="宋体" w:hAnsi="宋体"/>
          <w:b/>
          <w:color w:val="auto"/>
          <w:sz w:val="32"/>
          <w:szCs w:val="22"/>
        </w:rPr>
      </w:pPr>
    </w:p>
    <w:p w14:paraId="78F2CC1B">
      <w:pPr>
        <w:spacing w:line="360" w:lineRule="auto"/>
        <w:jc w:val="center"/>
        <w:outlineLvl w:val="2"/>
        <w:rPr>
          <w:rFonts w:hint="eastAsia" w:ascii="宋体" w:hAnsi="宋体"/>
          <w:b/>
          <w:color w:val="auto"/>
          <w:sz w:val="32"/>
          <w:szCs w:val="22"/>
        </w:rPr>
      </w:pPr>
    </w:p>
    <w:p w14:paraId="158D1A9A">
      <w:pPr>
        <w:spacing w:line="360" w:lineRule="auto"/>
        <w:jc w:val="center"/>
        <w:outlineLvl w:val="2"/>
        <w:rPr>
          <w:rFonts w:hint="eastAsia" w:ascii="宋体" w:hAnsi="宋体"/>
          <w:b/>
          <w:color w:val="auto"/>
          <w:sz w:val="32"/>
          <w:szCs w:val="22"/>
        </w:rPr>
      </w:pPr>
    </w:p>
    <w:p w14:paraId="614243E9">
      <w:pPr>
        <w:spacing w:line="360" w:lineRule="auto"/>
        <w:jc w:val="center"/>
        <w:outlineLvl w:val="2"/>
        <w:rPr>
          <w:rFonts w:hint="eastAsia" w:ascii="宋体" w:hAnsi="宋体"/>
          <w:b/>
          <w:color w:val="auto"/>
          <w:sz w:val="32"/>
          <w:szCs w:val="22"/>
        </w:rPr>
      </w:pPr>
    </w:p>
    <w:p w14:paraId="463423CD">
      <w:pPr>
        <w:spacing w:line="360" w:lineRule="auto"/>
        <w:jc w:val="center"/>
        <w:outlineLvl w:val="2"/>
        <w:rPr>
          <w:rFonts w:hint="eastAsia" w:ascii="宋体" w:hAnsi="宋体"/>
          <w:b/>
          <w:color w:val="auto"/>
          <w:sz w:val="32"/>
          <w:szCs w:val="22"/>
        </w:rPr>
      </w:pPr>
    </w:p>
    <w:p w14:paraId="594E475D">
      <w:pPr>
        <w:spacing w:line="360" w:lineRule="auto"/>
        <w:jc w:val="center"/>
        <w:outlineLvl w:val="2"/>
        <w:rPr>
          <w:rFonts w:hint="eastAsia" w:ascii="宋体" w:hAnsi="宋体"/>
          <w:b/>
          <w:color w:val="auto"/>
          <w:sz w:val="32"/>
          <w:szCs w:val="22"/>
        </w:rPr>
      </w:pPr>
    </w:p>
    <w:p w14:paraId="2B149719">
      <w:pPr>
        <w:spacing w:line="360" w:lineRule="auto"/>
        <w:jc w:val="center"/>
        <w:outlineLvl w:val="2"/>
        <w:rPr>
          <w:rFonts w:hint="eastAsia" w:ascii="宋体" w:hAnsi="宋体"/>
          <w:b/>
          <w:color w:val="auto"/>
          <w:sz w:val="32"/>
          <w:szCs w:val="22"/>
        </w:rPr>
      </w:pPr>
    </w:p>
    <w:p w14:paraId="4FF56B87">
      <w:pPr>
        <w:spacing w:line="360" w:lineRule="auto"/>
        <w:jc w:val="center"/>
        <w:outlineLvl w:val="2"/>
        <w:rPr>
          <w:rFonts w:hint="eastAsia" w:ascii="宋体" w:hAnsi="宋体"/>
          <w:b/>
          <w:color w:val="auto"/>
          <w:sz w:val="32"/>
          <w:szCs w:val="22"/>
        </w:rPr>
      </w:pPr>
    </w:p>
    <w:p w14:paraId="152B04E5">
      <w:pPr>
        <w:spacing w:line="360" w:lineRule="auto"/>
        <w:outlineLvl w:val="2"/>
        <w:rPr>
          <w:rFonts w:hint="eastAsia" w:ascii="宋体" w:hAnsi="宋体"/>
          <w:b/>
          <w:color w:val="auto"/>
          <w:sz w:val="32"/>
          <w:szCs w:val="22"/>
        </w:rPr>
      </w:pPr>
    </w:p>
    <w:p w14:paraId="2E67796B">
      <w:pPr>
        <w:pStyle w:val="4"/>
        <w:rPr>
          <w:rFonts w:ascii="Times New Roman" w:hAnsi="Times New Roman"/>
          <w:color w:val="auto"/>
        </w:rPr>
      </w:pPr>
    </w:p>
    <w:p w14:paraId="52A9C880">
      <w:pPr>
        <w:rPr>
          <w:rFonts w:ascii="Times New Roman" w:hAnsi="Times New Roman"/>
          <w:b/>
          <w:color w:val="auto"/>
          <w:sz w:val="32"/>
        </w:rPr>
      </w:pPr>
    </w:p>
    <w:p w14:paraId="567DAD0B">
      <w:pPr>
        <w:pStyle w:val="4"/>
        <w:rPr>
          <w:rFonts w:ascii="Times New Roman" w:hAnsi="Times New Roman"/>
          <w:color w:val="auto"/>
        </w:rPr>
      </w:pPr>
    </w:p>
    <w:p w14:paraId="2E6450F8">
      <w:pPr>
        <w:rPr>
          <w:rFonts w:ascii="Times New Roman" w:hAnsi="Times New Roman"/>
          <w:b/>
          <w:color w:val="auto"/>
          <w:sz w:val="32"/>
        </w:rPr>
      </w:pPr>
    </w:p>
    <w:p w14:paraId="598308FE">
      <w:pPr>
        <w:spacing w:line="360" w:lineRule="auto"/>
        <w:jc w:val="center"/>
        <w:outlineLvl w:val="2"/>
        <w:rPr>
          <w:rFonts w:ascii="楷体_GB2312" w:eastAsia="楷体_GB2312"/>
          <w:b/>
          <w:color w:val="auto"/>
          <w:sz w:val="40"/>
          <w:szCs w:val="40"/>
        </w:rPr>
      </w:pPr>
      <w:r>
        <w:rPr>
          <w:rFonts w:hint="eastAsia" w:ascii="宋体" w:hAnsi="宋体"/>
          <w:b/>
          <w:color w:val="auto"/>
          <w:sz w:val="28"/>
          <w:szCs w:val="28"/>
        </w:rPr>
        <w:t>5.供应商需提供的其他材料</w:t>
      </w:r>
    </w:p>
    <w:p w14:paraId="12FCDC61">
      <w:pPr>
        <w:pStyle w:val="39"/>
        <w:spacing w:line="360" w:lineRule="auto"/>
        <w:jc w:val="center"/>
        <w:outlineLvl w:val="2"/>
        <w:rPr>
          <w:rFonts w:ascii="宋体" w:hAnsi="宋体" w:cs="宋体"/>
          <w:color w:val="auto"/>
          <w:sz w:val="24"/>
          <w:szCs w:val="24"/>
        </w:rPr>
      </w:pPr>
      <w:r>
        <w:rPr>
          <w:rFonts w:ascii="宋体" w:hAnsi="宋体" w:cs="宋体"/>
          <w:bCs/>
          <w:color w:val="auto"/>
          <w:sz w:val="24"/>
          <w:szCs w:val="24"/>
        </w:rPr>
        <w:t>（1）</w:t>
      </w:r>
      <w:r>
        <w:rPr>
          <w:rFonts w:ascii="宋体" w:hAnsi="宋体" w:cs="宋体"/>
          <w:color w:val="auto"/>
          <w:sz w:val="24"/>
          <w:szCs w:val="24"/>
        </w:rPr>
        <w:t>标的说明一览表</w:t>
      </w:r>
    </w:p>
    <w:p w14:paraId="099F427E">
      <w:pPr>
        <w:pStyle w:val="39"/>
        <w:spacing w:line="360" w:lineRule="auto"/>
        <w:ind w:firstLine="480"/>
        <w:jc w:val="both"/>
        <w:rPr>
          <w:rFonts w:ascii="宋体" w:hAnsi="宋体" w:cs="宋体"/>
          <w:color w:val="auto"/>
          <w:sz w:val="24"/>
          <w:szCs w:val="24"/>
        </w:rPr>
      </w:pPr>
      <w:r>
        <w:rPr>
          <w:rFonts w:ascii="宋体" w:hAnsi="宋体" w:cs="宋体"/>
          <w:color w:val="auto"/>
          <w:sz w:val="24"/>
          <w:szCs w:val="24"/>
        </w:rPr>
        <w:t>项目编号：</w:t>
      </w:r>
      <w:r>
        <w:rPr>
          <w:rFonts w:ascii="宋体" w:hAnsi="宋体" w:cs="宋体"/>
          <w:color w:val="auto"/>
          <w:sz w:val="24"/>
          <w:szCs w:val="24"/>
          <w:u w:val="single"/>
        </w:rPr>
        <w:t>　　　　　　　　</w:t>
      </w:r>
    </w:p>
    <w:tbl>
      <w:tblPr>
        <w:tblStyle w:val="26"/>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21"/>
        <w:gridCol w:w="868"/>
        <w:gridCol w:w="2139"/>
        <w:gridCol w:w="1863"/>
        <w:gridCol w:w="810"/>
        <w:gridCol w:w="1421"/>
      </w:tblGrid>
      <w:tr w14:paraId="3765C4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tcPr>
          <w:p w14:paraId="3DC699AA">
            <w:pPr>
              <w:pStyle w:val="39"/>
              <w:spacing w:line="360" w:lineRule="auto"/>
              <w:jc w:val="center"/>
              <w:rPr>
                <w:rFonts w:ascii="宋体" w:hAnsi="宋体" w:cs="宋体"/>
                <w:color w:val="auto"/>
                <w:sz w:val="24"/>
                <w:szCs w:val="24"/>
              </w:rPr>
            </w:pPr>
            <w:r>
              <w:rPr>
                <w:rFonts w:ascii="宋体" w:hAnsi="宋体" w:cs="宋体"/>
                <w:color w:val="auto"/>
                <w:sz w:val="24"/>
                <w:szCs w:val="24"/>
              </w:rPr>
              <w:t>合同包</w:t>
            </w:r>
          </w:p>
        </w:tc>
        <w:tc>
          <w:tcPr>
            <w:tcW w:w="509" w:type="pct"/>
          </w:tcPr>
          <w:p w14:paraId="0701E9F3">
            <w:pPr>
              <w:pStyle w:val="39"/>
              <w:spacing w:line="360" w:lineRule="auto"/>
              <w:jc w:val="center"/>
              <w:rPr>
                <w:rFonts w:ascii="宋体" w:hAnsi="宋体" w:cs="宋体"/>
                <w:color w:val="auto"/>
                <w:sz w:val="24"/>
                <w:szCs w:val="24"/>
              </w:rPr>
            </w:pPr>
            <w:r>
              <w:rPr>
                <w:rFonts w:ascii="宋体" w:hAnsi="宋体" w:cs="宋体"/>
                <w:color w:val="auto"/>
                <w:sz w:val="24"/>
                <w:szCs w:val="24"/>
              </w:rPr>
              <w:t>品目号</w:t>
            </w:r>
          </w:p>
        </w:tc>
        <w:tc>
          <w:tcPr>
            <w:tcW w:w="1254" w:type="pct"/>
          </w:tcPr>
          <w:p w14:paraId="6F78C4EC">
            <w:pPr>
              <w:pStyle w:val="39"/>
              <w:spacing w:line="360" w:lineRule="auto"/>
              <w:jc w:val="center"/>
              <w:rPr>
                <w:rFonts w:ascii="宋体" w:hAnsi="宋体" w:cs="宋体"/>
                <w:color w:val="auto"/>
                <w:sz w:val="24"/>
                <w:szCs w:val="24"/>
              </w:rPr>
            </w:pPr>
            <w:r>
              <w:rPr>
                <w:rFonts w:ascii="宋体" w:hAnsi="宋体" w:cs="宋体"/>
                <w:color w:val="auto"/>
                <w:sz w:val="24"/>
                <w:szCs w:val="24"/>
              </w:rPr>
              <w:t>货物名称/服务名称/工程名称</w:t>
            </w:r>
          </w:p>
        </w:tc>
        <w:tc>
          <w:tcPr>
            <w:tcW w:w="1092" w:type="pct"/>
          </w:tcPr>
          <w:p w14:paraId="0727940A">
            <w:pPr>
              <w:pStyle w:val="39"/>
              <w:spacing w:line="360" w:lineRule="auto"/>
              <w:jc w:val="center"/>
              <w:rPr>
                <w:rFonts w:ascii="宋体" w:hAnsi="宋体" w:cs="宋体"/>
                <w:color w:val="auto"/>
                <w:sz w:val="24"/>
                <w:szCs w:val="24"/>
              </w:rPr>
            </w:pPr>
            <w:r>
              <w:rPr>
                <w:rFonts w:ascii="宋体" w:hAnsi="宋体" w:cs="宋体"/>
                <w:color w:val="auto"/>
                <w:sz w:val="24"/>
                <w:szCs w:val="24"/>
              </w:rPr>
              <w:t>数量/</w:t>
            </w:r>
            <w:r>
              <w:rPr>
                <w:rFonts w:hint="default" w:ascii="宋体" w:hAnsi="宋体" w:cs="宋体"/>
                <w:color w:val="auto"/>
                <w:sz w:val="24"/>
                <w:szCs w:val="24"/>
              </w:rPr>
              <w:t>服务期限</w:t>
            </w:r>
            <w:r>
              <w:rPr>
                <w:rFonts w:ascii="宋体" w:hAnsi="宋体" w:cs="宋体"/>
                <w:color w:val="auto"/>
                <w:sz w:val="24"/>
                <w:szCs w:val="24"/>
              </w:rPr>
              <w:t>/施工工期</w:t>
            </w:r>
          </w:p>
        </w:tc>
        <w:tc>
          <w:tcPr>
            <w:tcW w:w="475" w:type="pct"/>
          </w:tcPr>
          <w:p w14:paraId="1466F251">
            <w:pPr>
              <w:pStyle w:val="39"/>
              <w:spacing w:line="360" w:lineRule="auto"/>
              <w:jc w:val="center"/>
              <w:rPr>
                <w:rFonts w:ascii="宋体" w:hAnsi="宋体" w:cs="宋体"/>
                <w:color w:val="auto"/>
                <w:sz w:val="24"/>
                <w:szCs w:val="24"/>
              </w:rPr>
            </w:pPr>
            <w:r>
              <w:rPr>
                <w:rFonts w:ascii="宋体" w:hAnsi="宋体" w:cs="宋体"/>
                <w:color w:val="auto"/>
                <w:sz w:val="24"/>
                <w:szCs w:val="24"/>
              </w:rPr>
              <w:t>规格</w:t>
            </w:r>
          </w:p>
        </w:tc>
        <w:tc>
          <w:tcPr>
            <w:tcW w:w="833" w:type="pct"/>
          </w:tcPr>
          <w:p w14:paraId="4C6AC71F">
            <w:pPr>
              <w:pStyle w:val="39"/>
              <w:spacing w:line="360" w:lineRule="auto"/>
              <w:jc w:val="center"/>
              <w:rPr>
                <w:rFonts w:ascii="宋体" w:hAnsi="宋体" w:cs="宋体"/>
                <w:color w:val="auto"/>
                <w:sz w:val="24"/>
                <w:szCs w:val="24"/>
              </w:rPr>
            </w:pPr>
            <w:r>
              <w:rPr>
                <w:rFonts w:ascii="宋体" w:hAnsi="宋体" w:cs="宋体"/>
                <w:color w:val="auto"/>
                <w:sz w:val="24"/>
                <w:szCs w:val="24"/>
              </w:rPr>
              <w:t>来源地</w:t>
            </w:r>
          </w:p>
        </w:tc>
      </w:tr>
      <w:tr w14:paraId="7F5E7E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restart"/>
          </w:tcPr>
          <w:p w14:paraId="563DE22B">
            <w:pPr>
              <w:pStyle w:val="39"/>
              <w:spacing w:line="360" w:lineRule="auto"/>
              <w:jc w:val="both"/>
              <w:rPr>
                <w:rFonts w:ascii="宋体" w:hAnsi="宋体" w:cs="宋体"/>
                <w:color w:val="auto"/>
                <w:sz w:val="24"/>
                <w:szCs w:val="24"/>
              </w:rPr>
            </w:pPr>
            <w:r>
              <w:rPr>
                <w:rFonts w:ascii="宋体" w:hAnsi="宋体" w:cs="宋体"/>
                <w:color w:val="auto"/>
                <w:sz w:val="24"/>
                <w:szCs w:val="24"/>
              </w:rPr>
              <w:t>*</w:t>
            </w:r>
          </w:p>
        </w:tc>
        <w:tc>
          <w:tcPr>
            <w:tcW w:w="509" w:type="pct"/>
          </w:tcPr>
          <w:p w14:paraId="1F1A78F2">
            <w:pPr>
              <w:pStyle w:val="39"/>
              <w:spacing w:line="360" w:lineRule="auto"/>
              <w:jc w:val="both"/>
              <w:rPr>
                <w:rFonts w:ascii="宋体" w:hAnsi="宋体" w:cs="宋体"/>
                <w:color w:val="auto"/>
                <w:sz w:val="24"/>
                <w:szCs w:val="24"/>
              </w:rPr>
            </w:pPr>
            <w:r>
              <w:rPr>
                <w:rFonts w:ascii="宋体" w:hAnsi="宋体" w:cs="宋体"/>
                <w:color w:val="auto"/>
                <w:sz w:val="24"/>
                <w:szCs w:val="24"/>
              </w:rPr>
              <w:t>*-1</w:t>
            </w:r>
          </w:p>
        </w:tc>
        <w:tc>
          <w:tcPr>
            <w:tcW w:w="1254" w:type="pct"/>
          </w:tcPr>
          <w:p w14:paraId="559E8FEA">
            <w:pPr>
              <w:spacing w:line="360" w:lineRule="auto"/>
              <w:rPr>
                <w:rFonts w:hint="eastAsia" w:ascii="宋体" w:hAnsi="宋体" w:cs="宋体"/>
                <w:color w:val="auto"/>
                <w:sz w:val="24"/>
              </w:rPr>
            </w:pPr>
          </w:p>
        </w:tc>
        <w:tc>
          <w:tcPr>
            <w:tcW w:w="1092" w:type="pct"/>
          </w:tcPr>
          <w:p w14:paraId="3F03E018">
            <w:pPr>
              <w:spacing w:line="360" w:lineRule="auto"/>
              <w:rPr>
                <w:rFonts w:hint="eastAsia" w:ascii="宋体" w:hAnsi="宋体" w:cs="宋体"/>
                <w:color w:val="auto"/>
                <w:sz w:val="24"/>
              </w:rPr>
            </w:pPr>
          </w:p>
        </w:tc>
        <w:tc>
          <w:tcPr>
            <w:tcW w:w="475" w:type="pct"/>
          </w:tcPr>
          <w:p w14:paraId="12B8DBA1">
            <w:pPr>
              <w:spacing w:line="360" w:lineRule="auto"/>
              <w:rPr>
                <w:rFonts w:hint="eastAsia" w:ascii="宋体" w:hAnsi="宋体" w:cs="宋体"/>
                <w:color w:val="auto"/>
                <w:sz w:val="24"/>
              </w:rPr>
            </w:pPr>
          </w:p>
        </w:tc>
        <w:tc>
          <w:tcPr>
            <w:tcW w:w="833" w:type="pct"/>
          </w:tcPr>
          <w:p w14:paraId="58CE59F9">
            <w:pPr>
              <w:spacing w:line="360" w:lineRule="auto"/>
              <w:rPr>
                <w:rFonts w:hint="eastAsia" w:ascii="宋体" w:hAnsi="宋体" w:cs="宋体"/>
                <w:color w:val="auto"/>
                <w:sz w:val="24"/>
              </w:rPr>
            </w:pPr>
          </w:p>
        </w:tc>
      </w:tr>
      <w:tr w14:paraId="1910F4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continue"/>
          </w:tcPr>
          <w:p w14:paraId="6737F8ED">
            <w:pPr>
              <w:spacing w:line="360" w:lineRule="auto"/>
              <w:rPr>
                <w:rFonts w:hint="eastAsia" w:ascii="宋体" w:hAnsi="宋体" w:cs="宋体"/>
                <w:color w:val="auto"/>
                <w:sz w:val="24"/>
              </w:rPr>
            </w:pPr>
          </w:p>
        </w:tc>
        <w:tc>
          <w:tcPr>
            <w:tcW w:w="509" w:type="pct"/>
          </w:tcPr>
          <w:p w14:paraId="69558A2A">
            <w:pPr>
              <w:pStyle w:val="39"/>
              <w:spacing w:line="360" w:lineRule="auto"/>
              <w:jc w:val="both"/>
              <w:rPr>
                <w:rFonts w:ascii="宋体" w:hAnsi="宋体" w:cs="宋体"/>
                <w:color w:val="auto"/>
                <w:sz w:val="24"/>
                <w:szCs w:val="24"/>
              </w:rPr>
            </w:pPr>
            <w:r>
              <w:rPr>
                <w:rFonts w:ascii="宋体" w:hAnsi="宋体" w:cs="宋体"/>
                <w:color w:val="auto"/>
                <w:sz w:val="24"/>
                <w:szCs w:val="24"/>
              </w:rPr>
              <w:t>…</w:t>
            </w:r>
          </w:p>
        </w:tc>
        <w:tc>
          <w:tcPr>
            <w:tcW w:w="1254" w:type="pct"/>
          </w:tcPr>
          <w:p w14:paraId="11A266F2">
            <w:pPr>
              <w:spacing w:line="360" w:lineRule="auto"/>
              <w:rPr>
                <w:rFonts w:hint="eastAsia" w:ascii="宋体" w:hAnsi="宋体" w:cs="宋体"/>
                <w:color w:val="auto"/>
                <w:sz w:val="24"/>
              </w:rPr>
            </w:pPr>
          </w:p>
        </w:tc>
        <w:tc>
          <w:tcPr>
            <w:tcW w:w="1092" w:type="pct"/>
          </w:tcPr>
          <w:p w14:paraId="1E5404CB">
            <w:pPr>
              <w:spacing w:line="360" w:lineRule="auto"/>
              <w:rPr>
                <w:rFonts w:hint="eastAsia" w:ascii="宋体" w:hAnsi="宋体" w:cs="宋体"/>
                <w:color w:val="auto"/>
                <w:sz w:val="24"/>
              </w:rPr>
            </w:pPr>
          </w:p>
        </w:tc>
        <w:tc>
          <w:tcPr>
            <w:tcW w:w="475" w:type="pct"/>
          </w:tcPr>
          <w:p w14:paraId="1848A00A">
            <w:pPr>
              <w:spacing w:line="360" w:lineRule="auto"/>
              <w:rPr>
                <w:rFonts w:hint="eastAsia" w:ascii="宋体" w:hAnsi="宋体" w:cs="宋体"/>
                <w:color w:val="auto"/>
                <w:sz w:val="24"/>
              </w:rPr>
            </w:pPr>
          </w:p>
        </w:tc>
        <w:tc>
          <w:tcPr>
            <w:tcW w:w="833" w:type="pct"/>
          </w:tcPr>
          <w:p w14:paraId="35304D44">
            <w:pPr>
              <w:spacing w:line="360" w:lineRule="auto"/>
              <w:rPr>
                <w:rFonts w:hint="eastAsia" w:ascii="宋体" w:hAnsi="宋体" w:cs="宋体"/>
                <w:color w:val="auto"/>
                <w:sz w:val="24"/>
              </w:rPr>
            </w:pPr>
          </w:p>
        </w:tc>
      </w:tr>
      <w:tr w14:paraId="0748F5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tcPr>
          <w:p w14:paraId="3A913663">
            <w:pPr>
              <w:pStyle w:val="39"/>
              <w:spacing w:line="360" w:lineRule="auto"/>
              <w:jc w:val="both"/>
              <w:rPr>
                <w:rFonts w:ascii="宋体" w:hAnsi="宋体" w:cs="宋体"/>
                <w:color w:val="auto"/>
                <w:sz w:val="24"/>
                <w:szCs w:val="24"/>
              </w:rPr>
            </w:pPr>
            <w:r>
              <w:rPr>
                <w:rFonts w:ascii="宋体" w:hAnsi="宋体" w:cs="宋体"/>
                <w:color w:val="auto"/>
                <w:sz w:val="24"/>
                <w:szCs w:val="24"/>
              </w:rPr>
              <w:t>…</w:t>
            </w:r>
          </w:p>
        </w:tc>
        <w:tc>
          <w:tcPr>
            <w:tcW w:w="509" w:type="pct"/>
          </w:tcPr>
          <w:p w14:paraId="6FE04B54">
            <w:pPr>
              <w:spacing w:line="360" w:lineRule="auto"/>
              <w:rPr>
                <w:rFonts w:hint="eastAsia" w:ascii="宋体" w:hAnsi="宋体" w:cs="宋体"/>
                <w:color w:val="auto"/>
                <w:sz w:val="24"/>
              </w:rPr>
            </w:pPr>
          </w:p>
        </w:tc>
        <w:tc>
          <w:tcPr>
            <w:tcW w:w="1254" w:type="pct"/>
          </w:tcPr>
          <w:p w14:paraId="0AB6CDC7">
            <w:pPr>
              <w:spacing w:line="360" w:lineRule="auto"/>
              <w:rPr>
                <w:rFonts w:hint="eastAsia" w:ascii="宋体" w:hAnsi="宋体" w:cs="宋体"/>
                <w:color w:val="auto"/>
                <w:sz w:val="24"/>
              </w:rPr>
            </w:pPr>
          </w:p>
        </w:tc>
        <w:tc>
          <w:tcPr>
            <w:tcW w:w="1092" w:type="pct"/>
          </w:tcPr>
          <w:p w14:paraId="2201134D">
            <w:pPr>
              <w:spacing w:line="360" w:lineRule="auto"/>
              <w:rPr>
                <w:rFonts w:hint="eastAsia" w:ascii="宋体" w:hAnsi="宋体" w:cs="宋体"/>
                <w:color w:val="auto"/>
                <w:sz w:val="24"/>
              </w:rPr>
            </w:pPr>
          </w:p>
        </w:tc>
        <w:tc>
          <w:tcPr>
            <w:tcW w:w="475" w:type="pct"/>
          </w:tcPr>
          <w:p w14:paraId="1E4E39CE">
            <w:pPr>
              <w:spacing w:line="360" w:lineRule="auto"/>
              <w:rPr>
                <w:rFonts w:hint="eastAsia" w:ascii="宋体" w:hAnsi="宋体" w:cs="宋体"/>
                <w:color w:val="auto"/>
                <w:sz w:val="24"/>
              </w:rPr>
            </w:pPr>
          </w:p>
        </w:tc>
        <w:tc>
          <w:tcPr>
            <w:tcW w:w="833" w:type="pct"/>
          </w:tcPr>
          <w:p w14:paraId="3A0C5C98">
            <w:pPr>
              <w:spacing w:line="360" w:lineRule="auto"/>
              <w:rPr>
                <w:rFonts w:hint="eastAsia" w:ascii="宋体" w:hAnsi="宋体" w:cs="宋体"/>
                <w:color w:val="auto"/>
                <w:sz w:val="24"/>
              </w:rPr>
            </w:pPr>
          </w:p>
        </w:tc>
      </w:tr>
    </w:tbl>
    <w:p w14:paraId="14EC13A3">
      <w:pPr>
        <w:pStyle w:val="39"/>
        <w:spacing w:line="360" w:lineRule="auto"/>
        <w:jc w:val="both"/>
        <w:rPr>
          <w:rFonts w:ascii="宋体" w:hAnsi="宋体" w:cs="宋体"/>
          <w:color w:val="auto"/>
          <w:sz w:val="24"/>
          <w:szCs w:val="24"/>
        </w:rPr>
      </w:pPr>
      <w:r>
        <w:rPr>
          <w:rFonts w:ascii="宋体" w:hAnsi="宋体" w:cs="宋体"/>
          <w:color w:val="auto"/>
          <w:sz w:val="24"/>
          <w:szCs w:val="24"/>
        </w:rPr>
        <w:t>※注意：</w:t>
      </w:r>
    </w:p>
    <w:p w14:paraId="3FBA19C0">
      <w:pPr>
        <w:pStyle w:val="39"/>
        <w:spacing w:line="360" w:lineRule="auto"/>
        <w:ind w:firstLine="480"/>
        <w:jc w:val="both"/>
        <w:rPr>
          <w:rFonts w:ascii="宋体" w:hAnsi="宋体" w:cs="宋体"/>
          <w:color w:val="auto"/>
          <w:sz w:val="24"/>
          <w:szCs w:val="24"/>
        </w:rPr>
      </w:pPr>
      <w:r>
        <w:rPr>
          <w:rFonts w:ascii="宋体" w:hAnsi="宋体" w:cs="宋体"/>
          <w:color w:val="auto"/>
          <w:sz w:val="24"/>
          <w:szCs w:val="24"/>
        </w:rPr>
        <w:t>1、本表应按照下列规定填写：</w:t>
      </w:r>
    </w:p>
    <w:p w14:paraId="617AA3CE">
      <w:pPr>
        <w:pStyle w:val="39"/>
        <w:spacing w:line="360" w:lineRule="auto"/>
        <w:ind w:firstLine="480"/>
        <w:jc w:val="both"/>
        <w:rPr>
          <w:rFonts w:ascii="宋体" w:hAnsi="宋体" w:cs="宋体"/>
          <w:color w:val="auto"/>
          <w:sz w:val="24"/>
          <w:szCs w:val="24"/>
        </w:rPr>
      </w:pPr>
      <w:r>
        <w:rPr>
          <w:rFonts w:ascii="宋体" w:hAnsi="宋体" w:cs="宋体"/>
          <w:color w:val="auto"/>
          <w:sz w:val="24"/>
          <w:szCs w:val="24"/>
        </w:rPr>
        <w:t>1.1“合同包”、“品目号”、“货物名称/服务名称/工程名称”及“数量/</w:t>
      </w:r>
      <w:r>
        <w:rPr>
          <w:rFonts w:hint="default" w:ascii="宋体" w:hAnsi="宋体" w:cs="宋体"/>
          <w:color w:val="auto"/>
          <w:sz w:val="24"/>
          <w:szCs w:val="24"/>
        </w:rPr>
        <w:t>服务期限</w:t>
      </w:r>
      <w:r>
        <w:rPr>
          <w:rFonts w:ascii="宋体" w:hAnsi="宋体" w:cs="宋体"/>
          <w:color w:val="auto"/>
          <w:sz w:val="24"/>
          <w:szCs w:val="24"/>
        </w:rPr>
        <w:t>/施工工期”应与第三章《采购标的一览表》中的有关内容（“合同包”、“品目号”、“货物名称/服务名称/工程名称”及“数量/</w:t>
      </w:r>
      <w:r>
        <w:rPr>
          <w:rFonts w:hint="default" w:ascii="宋体" w:hAnsi="宋体" w:cs="宋体"/>
          <w:color w:val="auto"/>
          <w:sz w:val="24"/>
          <w:szCs w:val="24"/>
        </w:rPr>
        <w:t>服务期限</w:t>
      </w:r>
      <w:r>
        <w:rPr>
          <w:rFonts w:ascii="宋体" w:hAnsi="宋体" w:cs="宋体"/>
          <w:color w:val="auto"/>
          <w:sz w:val="24"/>
          <w:szCs w:val="24"/>
        </w:rPr>
        <w:t>/施工工期”）保持一致。</w:t>
      </w:r>
    </w:p>
    <w:p w14:paraId="38EAF37F">
      <w:pPr>
        <w:pStyle w:val="39"/>
        <w:spacing w:line="360" w:lineRule="auto"/>
        <w:ind w:firstLine="480"/>
        <w:jc w:val="both"/>
        <w:rPr>
          <w:rFonts w:ascii="宋体" w:hAnsi="宋体" w:cs="宋体"/>
          <w:color w:val="auto"/>
          <w:sz w:val="24"/>
          <w:szCs w:val="24"/>
        </w:rPr>
      </w:pPr>
      <w:r>
        <w:rPr>
          <w:rFonts w:ascii="宋体" w:hAnsi="宋体" w:cs="宋体"/>
          <w:color w:val="auto"/>
          <w:sz w:val="24"/>
          <w:szCs w:val="24"/>
        </w:rPr>
        <w:t>1.2货物类项目：“规格”项下应填写货物制造厂商赋予的品牌（属于节能、环保清单产品的货物，填写的品牌名称应与清单载明的品牌名称保持一致）及具体型号。“来源地”应填写货物的原产地。</w:t>
      </w:r>
    </w:p>
    <w:p w14:paraId="288C2AED">
      <w:pPr>
        <w:pStyle w:val="39"/>
        <w:spacing w:line="360" w:lineRule="auto"/>
        <w:ind w:firstLine="480"/>
        <w:jc w:val="both"/>
        <w:rPr>
          <w:rFonts w:ascii="宋体" w:hAnsi="宋体" w:cs="宋体"/>
          <w:color w:val="auto"/>
          <w:sz w:val="24"/>
          <w:szCs w:val="24"/>
        </w:rPr>
      </w:pPr>
      <w:r>
        <w:rPr>
          <w:rFonts w:ascii="宋体" w:hAnsi="宋体" w:cs="宋体"/>
          <w:color w:val="auto"/>
          <w:sz w:val="24"/>
          <w:szCs w:val="24"/>
        </w:rPr>
        <w:t>1.3服务类项目：“规格”项下应填写服务提供者提供的服务标准及品牌（若有）。“来源地”应填写服务提供者的所在地。</w:t>
      </w:r>
    </w:p>
    <w:p w14:paraId="24578D22">
      <w:pPr>
        <w:pStyle w:val="39"/>
        <w:spacing w:line="360" w:lineRule="auto"/>
        <w:ind w:firstLine="480"/>
        <w:jc w:val="both"/>
        <w:rPr>
          <w:rFonts w:ascii="宋体" w:hAnsi="宋体" w:cs="宋体"/>
          <w:color w:val="auto"/>
          <w:sz w:val="24"/>
          <w:szCs w:val="24"/>
        </w:rPr>
      </w:pPr>
      <w:r>
        <w:rPr>
          <w:rFonts w:ascii="宋体" w:hAnsi="宋体" w:cs="宋体"/>
          <w:color w:val="auto"/>
          <w:sz w:val="24"/>
          <w:szCs w:val="24"/>
        </w:rPr>
        <w:t>1</w:t>
      </w:r>
      <w:r>
        <w:rPr>
          <w:rFonts w:hint="default" w:ascii="宋体" w:hAnsi="宋体" w:cs="宋体"/>
          <w:color w:val="auto"/>
          <w:sz w:val="24"/>
          <w:szCs w:val="24"/>
        </w:rPr>
        <w:t>.4</w:t>
      </w:r>
      <w:r>
        <w:rPr>
          <w:rFonts w:ascii="宋体" w:hAnsi="宋体" w:cs="宋体"/>
          <w:color w:val="auto"/>
          <w:sz w:val="24"/>
          <w:szCs w:val="24"/>
        </w:rPr>
        <w:t>工程类项目：若网上竞价文件有要求供应商填写工程主材品牌（型号）的，可在“规格”项下填写，否则工程类项目“规格”项下无需填写内容，“来源地”应填写工程承接者的所在地。</w:t>
      </w:r>
    </w:p>
    <w:p w14:paraId="4DCE0C52">
      <w:pPr>
        <w:pStyle w:val="39"/>
        <w:spacing w:line="360" w:lineRule="auto"/>
        <w:ind w:firstLine="480"/>
        <w:jc w:val="right"/>
        <w:rPr>
          <w:rFonts w:ascii="宋体" w:hAnsi="宋体" w:cs="宋体"/>
          <w:color w:val="auto"/>
          <w:sz w:val="24"/>
          <w:szCs w:val="24"/>
        </w:rPr>
      </w:pPr>
    </w:p>
    <w:p w14:paraId="74BB7DC1">
      <w:pPr>
        <w:pStyle w:val="39"/>
        <w:spacing w:line="360" w:lineRule="auto"/>
        <w:ind w:firstLine="480"/>
        <w:jc w:val="right"/>
        <w:rPr>
          <w:rFonts w:ascii="宋体" w:hAnsi="宋体" w:cs="宋体"/>
          <w:color w:val="auto"/>
          <w:sz w:val="24"/>
          <w:szCs w:val="24"/>
        </w:rPr>
      </w:pPr>
      <w:r>
        <w:rPr>
          <w:rFonts w:ascii="宋体" w:hAnsi="宋体" w:cs="宋体"/>
          <w:color w:val="auto"/>
          <w:sz w:val="24"/>
          <w:szCs w:val="24"/>
        </w:rPr>
        <w:t>供应商：</w:t>
      </w:r>
      <w:r>
        <w:rPr>
          <w:rFonts w:ascii="宋体" w:hAnsi="宋体" w:cs="宋体"/>
          <w:color w:val="auto"/>
          <w:sz w:val="24"/>
          <w:szCs w:val="24"/>
          <w:u w:val="single"/>
        </w:rPr>
        <w:t>（全称并加盖单位公章）</w:t>
      </w:r>
    </w:p>
    <w:p w14:paraId="57D43864">
      <w:pPr>
        <w:pStyle w:val="39"/>
        <w:spacing w:line="360" w:lineRule="auto"/>
        <w:ind w:firstLine="480"/>
        <w:jc w:val="right"/>
        <w:rPr>
          <w:rFonts w:ascii="宋体" w:hAnsi="宋体" w:cs="宋体"/>
          <w:color w:val="auto"/>
          <w:sz w:val="24"/>
          <w:szCs w:val="24"/>
        </w:rPr>
      </w:pPr>
      <w:r>
        <w:rPr>
          <w:rFonts w:ascii="宋体" w:hAnsi="宋体" w:cs="宋体"/>
          <w:color w:val="auto"/>
          <w:sz w:val="24"/>
          <w:szCs w:val="24"/>
        </w:rPr>
        <w:t>日期：</w:t>
      </w:r>
      <w:r>
        <w:rPr>
          <w:rFonts w:ascii="宋体" w:hAnsi="宋体" w:cs="宋体"/>
          <w:color w:val="auto"/>
          <w:sz w:val="24"/>
          <w:szCs w:val="24"/>
          <w:u w:val="single"/>
        </w:rPr>
        <w:t>　　年　　月　　日</w:t>
      </w:r>
    </w:p>
    <w:p w14:paraId="03844819">
      <w:pPr>
        <w:pStyle w:val="39"/>
        <w:spacing w:line="360" w:lineRule="auto"/>
        <w:jc w:val="both"/>
        <w:rPr>
          <w:rFonts w:ascii="宋体" w:hAnsi="宋体" w:cs="宋体"/>
          <w:color w:val="auto"/>
          <w:sz w:val="24"/>
          <w:szCs w:val="24"/>
        </w:rPr>
      </w:pPr>
    </w:p>
    <w:p w14:paraId="04CE8C8D">
      <w:pPr>
        <w:pStyle w:val="39"/>
        <w:spacing w:line="360" w:lineRule="auto"/>
        <w:jc w:val="both"/>
        <w:rPr>
          <w:rFonts w:ascii="宋体" w:hAnsi="宋体" w:cs="宋体"/>
          <w:color w:val="auto"/>
          <w:sz w:val="24"/>
          <w:szCs w:val="24"/>
        </w:rPr>
      </w:pPr>
    </w:p>
    <w:p w14:paraId="02F2A9CF">
      <w:pPr>
        <w:pStyle w:val="39"/>
        <w:spacing w:line="360" w:lineRule="auto"/>
        <w:jc w:val="both"/>
        <w:rPr>
          <w:rFonts w:ascii="宋体" w:hAnsi="宋体" w:cs="宋体"/>
          <w:color w:val="auto"/>
          <w:sz w:val="24"/>
          <w:szCs w:val="24"/>
        </w:rPr>
      </w:pPr>
    </w:p>
    <w:p w14:paraId="32692099">
      <w:pPr>
        <w:pStyle w:val="39"/>
        <w:spacing w:line="360" w:lineRule="auto"/>
        <w:jc w:val="both"/>
        <w:rPr>
          <w:rFonts w:ascii="宋体" w:hAnsi="宋体" w:cs="宋体"/>
          <w:color w:val="auto"/>
          <w:sz w:val="24"/>
          <w:szCs w:val="24"/>
        </w:rPr>
      </w:pPr>
    </w:p>
    <w:p w14:paraId="0614627B">
      <w:pPr>
        <w:pStyle w:val="9"/>
        <w:spacing w:line="360" w:lineRule="auto"/>
        <w:ind w:left="0" w:leftChars="0"/>
        <w:jc w:val="center"/>
        <w:rPr>
          <w:rFonts w:hint="eastAsia" w:ascii="宋体" w:hAnsi="宋体" w:cs="宋体"/>
          <w:color w:val="auto"/>
          <w:sz w:val="24"/>
        </w:rPr>
      </w:pPr>
    </w:p>
    <w:p w14:paraId="5712CB72">
      <w:pPr>
        <w:pStyle w:val="10"/>
        <w:numPr>
          <w:ilvl w:val="0"/>
          <w:numId w:val="2"/>
        </w:numPr>
        <w:jc w:val="center"/>
        <w:rPr>
          <w:rFonts w:hint="eastAsia" w:ascii="宋体" w:hAnsi="宋体" w:cs="宋体"/>
          <w:color w:val="auto"/>
          <w:sz w:val="24"/>
        </w:rPr>
      </w:pPr>
      <w:r>
        <w:rPr>
          <w:rFonts w:hint="eastAsia" w:ascii="宋体" w:hAnsi="宋体" w:cs="宋体"/>
          <w:color w:val="auto"/>
          <w:sz w:val="24"/>
        </w:rPr>
        <w:t>网上竞价内容及要求偏离表</w:t>
      </w:r>
    </w:p>
    <w:p w14:paraId="0713A830">
      <w:pPr>
        <w:pStyle w:val="10"/>
        <w:rPr>
          <w:rFonts w:hint="eastAsia" w:ascii="宋体" w:hAnsi="宋体" w:cs="宋体"/>
          <w:b/>
          <w:bCs/>
          <w:color w:val="auto"/>
          <w:sz w:val="28"/>
          <w:szCs w:val="28"/>
        </w:rPr>
      </w:pPr>
    </w:p>
    <w:p w14:paraId="1827EFC3">
      <w:pPr>
        <w:pStyle w:val="20"/>
        <w:spacing w:before="0" w:beforeAutospacing="0" w:after="0" w:afterAutospacing="0" w:line="360" w:lineRule="auto"/>
        <w:ind w:right="376"/>
        <w:rPr>
          <w:rFonts w:hint="eastAsia"/>
          <w:color w:val="auto"/>
        </w:rPr>
      </w:pPr>
      <w:r>
        <w:rPr>
          <w:rFonts w:hint="eastAsia"/>
          <w:color w:val="auto"/>
        </w:rPr>
        <w:t>供应商名称：</w:t>
      </w:r>
      <w:r>
        <w:rPr>
          <w:rFonts w:hint="eastAsia"/>
          <w:color w:val="auto"/>
          <w:u w:val="single"/>
        </w:rPr>
        <w:t>（全称加盖单位公章）</w:t>
      </w:r>
      <w:r>
        <w:rPr>
          <w:rFonts w:hint="eastAsia"/>
          <w:color w:val="auto"/>
        </w:rPr>
        <w:t xml:space="preserve">         项目编号：</w:t>
      </w:r>
      <w:r>
        <w:rPr>
          <w:rFonts w:hint="eastAsia"/>
          <w:color w:val="auto"/>
          <w:u w:val="single"/>
        </w:rPr>
        <w:t>　　　　　　　　　　</w:t>
      </w:r>
    </w:p>
    <w:tbl>
      <w:tblPr>
        <w:tblStyle w:val="26"/>
        <w:tblW w:w="4996" w:type="pct"/>
        <w:tblInd w:w="0" w:type="dxa"/>
        <w:tblLayout w:type="autofit"/>
        <w:tblCellMar>
          <w:top w:w="0" w:type="dxa"/>
          <w:left w:w="0" w:type="dxa"/>
          <w:bottom w:w="0" w:type="dxa"/>
          <w:right w:w="0" w:type="dxa"/>
        </w:tblCellMar>
      </w:tblPr>
      <w:tblGrid>
        <w:gridCol w:w="695"/>
        <w:gridCol w:w="3159"/>
        <w:gridCol w:w="2894"/>
        <w:gridCol w:w="1791"/>
      </w:tblGrid>
      <w:tr w14:paraId="3C8DCFD3">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F25D9C4">
            <w:pPr>
              <w:pStyle w:val="20"/>
              <w:wordWrap w:val="0"/>
              <w:spacing w:before="0" w:beforeAutospacing="0" w:after="0" w:afterAutospacing="0" w:line="360" w:lineRule="auto"/>
              <w:jc w:val="center"/>
              <w:rPr>
                <w:rFonts w:hint="eastAsia"/>
                <w:color w:val="auto"/>
              </w:rPr>
            </w:pPr>
            <w:r>
              <w:rPr>
                <w:rFonts w:hint="eastAsia"/>
                <w:color w:val="auto"/>
              </w:rPr>
              <w:t>合同包</w:t>
            </w: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A200A71">
            <w:pPr>
              <w:pStyle w:val="20"/>
              <w:wordWrap w:val="0"/>
              <w:spacing w:before="0" w:beforeAutospacing="0" w:after="0" w:afterAutospacing="0" w:line="360" w:lineRule="auto"/>
              <w:jc w:val="center"/>
              <w:rPr>
                <w:rFonts w:hint="eastAsia"/>
                <w:color w:val="auto"/>
              </w:rPr>
            </w:pPr>
            <w:r>
              <w:rPr>
                <w:rFonts w:hint="eastAsia"/>
                <w:color w:val="auto"/>
              </w:rPr>
              <w:t>网上竞价内容及要求</w:t>
            </w: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A3D93E0">
            <w:pPr>
              <w:pStyle w:val="20"/>
              <w:wordWrap w:val="0"/>
              <w:spacing w:before="0" w:beforeAutospacing="0" w:after="0" w:afterAutospacing="0" w:line="360" w:lineRule="auto"/>
              <w:jc w:val="center"/>
              <w:rPr>
                <w:rFonts w:hint="eastAsia"/>
                <w:color w:val="auto"/>
              </w:rPr>
            </w:pPr>
            <w:r>
              <w:rPr>
                <w:rFonts w:hint="eastAsia"/>
                <w:color w:val="auto"/>
              </w:rPr>
              <w:t>响应文件响应承诺</w:t>
            </w: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75ED7E8">
            <w:pPr>
              <w:pStyle w:val="20"/>
              <w:wordWrap w:val="0"/>
              <w:spacing w:before="0" w:beforeAutospacing="0" w:after="0" w:afterAutospacing="0" w:line="360" w:lineRule="auto"/>
              <w:jc w:val="center"/>
              <w:rPr>
                <w:rFonts w:hint="eastAsia"/>
                <w:color w:val="auto"/>
              </w:rPr>
            </w:pPr>
            <w:r>
              <w:rPr>
                <w:rFonts w:hint="eastAsia"/>
                <w:color w:val="auto"/>
              </w:rPr>
              <w:t>是否偏离及说明</w:t>
            </w:r>
          </w:p>
        </w:tc>
      </w:tr>
      <w:tr w14:paraId="639E4B5B">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76AA4C0">
            <w:pPr>
              <w:jc w:val="center"/>
              <w:rPr>
                <w:rFonts w:hint="eastAsia" w:ascii="宋体" w:hAnsi="宋体" w:cs="宋体"/>
                <w:color w:val="auto"/>
                <w:sz w:val="24"/>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13F1E16">
            <w:pPr>
              <w:pStyle w:val="20"/>
              <w:wordWrap w:val="0"/>
              <w:spacing w:before="0" w:beforeAutospacing="0" w:after="0" w:afterAutospacing="0" w:line="480" w:lineRule="atLeast"/>
              <w:jc w:val="center"/>
              <w:rPr>
                <w:rFonts w:hint="eastAsia"/>
                <w:color w:val="auto"/>
              </w:rP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D71FEA5">
            <w:pPr>
              <w:pStyle w:val="20"/>
              <w:wordWrap w:val="0"/>
              <w:spacing w:before="0" w:beforeAutospacing="0" w:after="0" w:afterAutospacing="0" w:line="480" w:lineRule="atLeast"/>
              <w:jc w:val="center"/>
              <w:rPr>
                <w:rFonts w:hint="eastAsia"/>
                <w:color w:val="auto"/>
              </w:rP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942D2D1">
            <w:pPr>
              <w:pStyle w:val="20"/>
              <w:wordWrap w:val="0"/>
              <w:spacing w:before="0" w:beforeAutospacing="0" w:after="0" w:afterAutospacing="0" w:line="480" w:lineRule="atLeast"/>
              <w:jc w:val="center"/>
              <w:rPr>
                <w:rFonts w:hint="eastAsia"/>
                <w:color w:val="auto"/>
              </w:rPr>
            </w:pPr>
          </w:p>
        </w:tc>
      </w:tr>
      <w:tr w14:paraId="32B0BE28">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ABDBB13">
            <w:pPr>
              <w:jc w:val="center"/>
              <w:rPr>
                <w:rFonts w:hint="eastAsia" w:ascii="宋体" w:hAnsi="宋体" w:cs="宋体"/>
                <w:color w:val="auto"/>
                <w:sz w:val="24"/>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BBE99A6">
            <w:pPr>
              <w:pStyle w:val="20"/>
              <w:wordWrap w:val="0"/>
              <w:spacing w:before="0" w:beforeAutospacing="0" w:after="0" w:afterAutospacing="0" w:line="480" w:lineRule="atLeast"/>
              <w:jc w:val="center"/>
              <w:rPr>
                <w:rFonts w:hint="eastAsia"/>
                <w:color w:val="auto"/>
              </w:rP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A1955AB">
            <w:pPr>
              <w:pStyle w:val="20"/>
              <w:wordWrap w:val="0"/>
              <w:spacing w:before="0" w:beforeAutospacing="0" w:after="0" w:afterAutospacing="0" w:line="480" w:lineRule="atLeast"/>
              <w:jc w:val="center"/>
              <w:rPr>
                <w:rFonts w:hint="eastAsia"/>
                <w:color w:val="auto"/>
              </w:rP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8F82504">
            <w:pPr>
              <w:pStyle w:val="20"/>
              <w:wordWrap w:val="0"/>
              <w:spacing w:before="0" w:beforeAutospacing="0" w:after="0" w:afterAutospacing="0" w:line="480" w:lineRule="atLeast"/>
              <w:jc w:val="center"/>
              <w:rPr>
                <w:rFonts w:hint="eastAsia"/>
                <w:color w:val="auto"/>
              </w:rPr>
            </w:pPr>
          </w:p>
        </w:tc>
      </w:tr>
      <w:tr w14:paraId="756D5B0F">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17BC4BF">
            <w:pPr>
              <w:jc w:val="center"/>
              <w:rPr>
                <w:rFonts w:hint="eastAsia" w:ascii="宋体" w:hAnsi="宋体" w:cs="宋体"/>
                <w:color w:val="auto"/>
                <w:sz w:val="24"/>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437A06A">
            <w:pPr>
              <w:pStyle w:val="20"/>
              <w:wordWrap w:val="0"/>
              <w:spacing w:before="0" w:beforeAutospacing="0" w:after="0" w:afterAutospacing="0" w:line="480" w:lineRule="atLeast"/>
              <w:jc w:val="center"/>
              <w:rPr>
                <w:rFonts w:hint="eastAsia"/>
                <w:color w:val="auto"/>
              </w:rP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511D1DC">
            <w:pPr>
              <w:pStyle w:val="20"/>
              <w:wordWrap w:val="0"/>
              <w:spacing w:before="0" w:beforeAutospacing="0" w:after="0" w:afterAutospacing="0" w:line="480" w:lineRule="atLeast"/>
              <w:jc w:val="center"/>
              <w:rPr>
                <w:rFonts w:hint="eastAsia"/>
                <w:color w:val="auto"/>
              </w:rP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7ACA61C">
            <w:pPr>
              <w:pStyle w:val="20"/>
              <w:wordWrap w:val="0"/>
              <w:spacing w:before="0" w:beforeAutospacing="0" w:after="0" w:afterAutospacing="0" w:line="480" w:lineRule="atLeast"/>
              <w:jc w:val="center"/>
              <w:rPr>
                <w:rFonts w:hint="eastAsia"/>
                <w:color w:val="auto"/>
              </w:rPr>
            </w:pPr>
          </w:p>
        </w:tc>
      </w:tr>
    </w:tbl>
    <w:p w14:paraId="7F4B34F3">
      <w:pPr>
        <w:pStyle w:val="20"/>
        <w:spacing w:before="0" w:beforeAutospacing="0" w:after="0" w:afterAutospacing="0" w:line="360" w:lineRule="auto"/>
        <w:rPr>
          <w:rFonts w:hint="eastAsia"/>
          <w:b/>
          <w:bCs/>
          <w:color w:val="auto"/>
        </w:rPr>
      </w:pPr>
      <w:r>
        <w:rPr>
          <w:rFonts w:hint="eastAsia"/>
          <w:b/>
          <w:bCs/>
          <w:color w:val="auto"/>
        </w:rPr>
        <w:t>注：</w:t>
      </w:r>
    </w:p>
    <w:p w14:paraId="033B3AB4">
      <w:pPr>
        <w:pStyle w:val="20"/>
        <w:numPr>
          <w:ilvl w:val="0"/>
          <w:numId w:val="3"/>
        </w:numPr>
        <w:spacing w:before="0" w:beforeAutospacing="0" w:after="0" w:afterAutospacing="0" w:line="360" w:lineRule="auto"/>
        <w:rPr>
          <w:rFonts w:hint="eastAsia"/>
          <w:b/>
          <w:bCs/>
          <w:color w:val="auto"/>
        </w:rPr>
      </w:pPr>
      <w:r>
        <w:rPr>
          <w:rFonts w:hint="eastAsia"/>
          <w:b/>
          <w:bCs/>
          <w:color w:val="auto"/>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竞价保证金（如果未签订合同）将不予退还，给采购人和采购代理机构造成损失的，还必须进行赔偿并负相关责任。</w:t>
      </w:r>
    </w:p>
    <w:p w14:paraId="1247B893">
      <w:pPr>
        <w:pStyle w:val="39"/>
        <w:spacing w:line="360" w:lineRule="auto"/>
        <w:ind w:firstLine="480"/>
        <w:jc w:val="right"/>
        <w:rPr>
          <w:rFonts w:ascii="宋体" w:hAnsi="宋体" w:cs="宋体"/>
          <w:color w:val="auto"/>
          <w:sz w:val="24"/>
          <w:szCs w:val="24"/>
        </w:rPr>
      </w:pPr>
    </w:p>
    <w:p w14:paraId="6480A72F">
      <w:pPr>
        <w:pStyle w:val="39"/>
        <w:spacing w:line="360" w:lineRule="auto"/>
        <w:ind w:firstLine="480"/>
        <w:jc w:val="right"/>
        <w:rPr>
          <w:rFonts w:ascii="宋体" w:hAnsi="宋体" w:cs="宋体"/>
          <w:color w:val="auto"/>
          <w:sz w:val="24"/>
          <w:szCs w:val="24"/>
        </w:rPr>
      </w:pPr>
      <w:r>
        <w:rPr>
          <w:rFonts w:ascii="宋体" w:hAnsi="宋体" w:cs="宋体"/>
          <w:color w:val="auto"/>
          <w:sz w:val="24"/>
          <w:szCs w:val="24"/>
        </w:rPr>
        <w:t>供应商：</w:t>
      </w:r>
      <w:r>
        <w:rPr>
          <w:rFonts w:ascii="宋体" w:hAnsi="宋体" w:cs="宋体"/>
          <w:color w:val="auto"/>
          <w:sz w:val="24"/>
          <w:szCs w:val="24"/>
          <w:u w:val="single"/>
        </w:rPr>
        <w:t>（全称并加盖单位公章）</w:t>
      </w:r>
    </w:p>
    <w:p w14:paraId="369AA75E">
      <w:pPr>
        <w:pStyle w:val="39"/>
        <w:spacing w:line="360" w:lineRule="auto"/>
        <w:ind w:firstLine="480"/>
        <w:jc w:val="right"/>
        <w:rPr>
          <w:rFonts w:ascii="宋体" w:hAnsi="宋体" w:cs="宋体"/>
          <w:color w:val="auto"/>
          <w:sz w:val="24"/>
          <w:szCs w:val="24"/>
        </w:rPr>
      </w:pPr>
      <w:r>
        <w:rPr>
          <w:rFonts w:ascii="宋体" w:hAnsi="宋体" w:cs="宋体"/>
          <w:color w:val="auto"/>
          <w:sz w:val="24"/>
          <w:szCs w:val="24"/>
        </w:rPr>
        <w:t>日期：</w:t>
      </w:r>
      <w:r>
        <w:rPr>
          <w:rFonts w:ascii="宋体" w:hAnsi="宋体" w:cs="宋体"/>
          <w:color w:val="auto"/>
          <w:sz w:val="24"/>
          <w:szCs w:val="24"/>
          <w:u w:val="single"/>
        </w:rPr>
        <w:t>　　年　　月　　日</w:t>
      </w:r>
    </w:p>
    <w:p w14:paraId="66138D33">
      <w:pPr>
        <w:pStyle w:val="9"/>
        <w:spacing w:line="360" w:lineRule="auto"/>
        <w:ind w:left="0" w:leftChars="0"/>
        <w:rPr>
          <w:rFonts w:hint="eastAsia" w:ascii="宋体" w:hAnsi="宋体" w:cs="宋体"/>
          <w:color w:val="auto"/>
          <w:sz w:val="24"/>
        </w:rPr>
      </w:pPr>
    </w:p>
    <w:p w14:paraId="171CC561">
      <w:pPr>
        <w:pStyle w:val="10"/>
        <w:rPr>
          <w:rFonts w:hint="eastAsia" w:ascii="宋体" w:hAnsi="宋体" w:cs="宋体"/>
          <w:color w:val="auto"/>
          <w:sz w:val="24"/>
        </w:rPr>
      </w:pPr>
    </w:p>
    <w:p w14:paraId="45CCEAA3">
      <w:pPr>
        <w:pStyle w:val="10"/>
        <w:rPr>
          <w:rFonts w:hint="eastAsia" w:ascii="宋体" w:hAnsi="宋体" w:cs="宋体"/>
          <w:color w:val="auto"/>
          <w:sz w:val="24"/>
        </w:rPr>
      </w:pPr>
    </w:p>
    <w:p w14:paraId="6152453B">
      <w:pPr>
        <w:pStyle w:val="10"/>
        <w:rPr>
          <w:rFonts w:hint="eastAsia" w:ascii="宋体" w:hAnsi="宋体" w:cs="宋体"/>
          <w:color w:val="auto"/>
          <w:sz w:val="24"/>
        </w:rPr>
      </w:pPr>
    </w:p>
    <w:p w14:paraId="2C36D65B">
      <w:pPr>
        <w:pStyle w:val="10"/>
        <w:rPr>
          <w:rFonts w:hint="eastAsia" w:ascii="宋体" w:hAnsi="宋体" w:cs="宋体"/>
          <w:color w:val="auto"/>
          <w:sz w:val="24"/>
        </w:rPr>
      </w:pPr>
    </w:p>
    <w:p w14:paraId="4ECA2671">
      <w:pPr>
        <w:pStyle w:val="10"/>
        <w:rPr>
          <w:rFonts w:hint="eastAsia" w:ascii="宋体" w:hAnsi="宋体" w:cs="宋体"/>
          <w:color w:val="auto"/>
          <w:sz w:val="24"/>
        </w:rPr>
      </w:pPr>
    </w:p>
    <w:p w14:paraId="3C319E88">
      <w:pPr>
        <w:pStyle w:val="10"/>
        <w:rPr>
          <w:rFonts w:hint="eastAsia" w:ascii="宋体" w:hAnsi="宋体" w:cs="宋体"/>
          <w:color w:val="auto"/>
          <w:sz w:val="24"/>
        </w:rPr>
      </w:pPr>
    </w:p>
    <w:p w14:paraId="569BAD4F">
      <w:pPr>
        <w:pStyle w:val="10"/>
        <w:rPr>
          <w:rFonts w:hint="eastAsia" w:ascii="宋体" w:hAnsi="宋体" w:cs="宋体"/>
          <w:color w:val="auto"/>
          <w:sz w:val="24"/>
        </w:rPr>
      </w:pPr>
    </w:p>
    <w:p w14:paraId="2D548ABD">
      <w:pPr>
        <w:pStyle w:val="10"/>
        <w:rPr>
          <w:rFonts w:hint="eastAsia" w:ascii="宋体" w:hAnsi="宋体" w:cs="宋体"/>
          <w:color w:val="auto"/>
          <w:sz w:val="24"/>
        </w:rPr>
      </w:pPr>
    </w:p>
    <w:p w14:paraId="1F5B42BD">
      <w:pPr>
        <w:pStyle w:val="10"/>
        <w:rPr>
          <w:rFonts w:hint="eastAsia" w:ascii="宋体" w:hAnsi="宋体" w:cs="宋体"/>
          <w:color w:val="auto"/>
          <w:sz w:val="24"/>
        </w:rPr>
      </w:pPr>
    </w:p>
    <w:p w14:paraId="0B1C0A7B">
      <w:pPr>
        <w:pStyle w:val="10"/>
        <w:rPr>
          <w:rFonts w:hint="eastAsia" w:ascii="宋体" w:hAnsi="宋体" w:cs="宋体"/>
          <w:color w:val="auto"/>
          <w:sz w:val="24"/>
        </w:rPr>
      </w:pPr>
    </w:p>
    <w:p w14:paraId="4DCABE8A">
      <w:pPr>
        <w:pStyle w:val="9"/>
        <w:spacing w:line="360" w:lineRule="auto"/>
        <w:ind w:left="0" w:leftChars="0"/>
        <w:jc w:val="center"/>
        <w:rPr>
          <w:rFonts w:hint="eastAsia" w:ascii="宋体" w:hAnsi="宋体" w:cs="宋体"/>
          <w:b/>
          <w:bCs/>
          <w:color w:val="auto"/>
          <w:sz w:val="28"/>
          <w:szCs w:val="28"/>
        </w:rPr>
      </w:pPr>
      <w:r>
        <w:rPr>
          <w:rFonts w:hint="eastAsia" w:ascii="宋体" w:hAnsi="宋体" w:cs="宋体"/>
          <w:b/>
          <w:bCs/>
          <w:color w:val="auto"/>
          <w:sz w:val="28"/>
          <w:szCs w:val="28"/>
        </w:rPr>
        <w:t>（3）网上竞价保证金凭证复印件</w:t>
      </w:r>
    </w:p>
    <w:p w14:paraId="75FC9443">
      <w:pPr>
        <w:pStyle w:val="9"/>
        <w:spacing w:line="360" w:lineRule="auto"/>
        <w:ind w:left="0" w:leftChars="0"/>
        <w:rPr>
          <w:rFonts w:hint="eastAsia" w:ascii="宋体" w:hAnsi="宋体" w:cs="宋体"/>
          <w:b/>
          <w:bCs/>
          <w:color w:val="auto"/>
          <w:sz w:val="28"/>
          <w:szCs w:val="28"/>
        </w:rPr>
      </w:pPr>
    </w:p>
    <w:p w14:paraId="75D0D043">
      <w:pPr>
        <w:pStyle w:val="10"/>
        <w:rPr>
          <w:rFonts w:hint="eastAsia" w:ascii="宋体" w:hAnsi="宋体" w:cs="宋体"/>
          <w:b/>
          <w:bCs/>
          <w:color w:val="auto"/>
          <w:sz w:val="28"/>
          <w:szCs w:val="28"/>
        </w:rPr>
      </w:pPr>
    </w:p>
    <w:p w14:paraId="66D29957">
      <w:pPr>
        <w:pStyle w:val="10"/>
        <w:rPr>
          <w:rFonts w:hint="eastAsia" w:ascii="宋体" w:hAnsi="宋体" w:cs="宋体"/>
          <w:b/>
          <w:bCs/>
          <w:color w:val="auto"/>
          <w:sz w:val="28"/>
          <w:szCs w:val="28"/>
        </w:rPr>
      </w:pPr>
    </w:p>
    <w:p w14:paraId="38519A50">
      <w:pPr>
        <w:pStyle w:val="9"/>
        <w:spacing w:line="360" w:lineRule="auto"/>
        <w:ind w:left="0" w:leftChars="0"/>
        <w:rPr>
          <w:rFonts w:hint="eastAsia" w:ascii="宋体" w:hAnsi="宋体" w:cs="宋体"/>
          <w:b/>
          <w:bCs/>
          <w:color w:val="auto"/>
          <w:sz w:val="28"/>
          <w:szCs w:val="28"/>
        </w:rPr>
      </w:pPr>
    </w:p>
    <w:p w14:paraId="2D99C4A2">
      <w:pPr>
        <w:pStyle w:val="9"/>
        <w:spacing w:line="360" w:lineRule="auto"/>
        <w:ind w:left="0" w:leftChars="0"/>
        <w:jc w:val="center"/>
        <w:rPr>
          <w:rFonts w:hint="eastAsia" w:ascii="宋体" w:hAnsi="宋体" w:cs="宋体"/>
          <w:b/>
          <w:bCs/>
          <w:color w:val="auto"/>
          <w:sz w:val="28"/>
          <w:szCs w:val="28"/>
        </w:rPr>
      </w:pPr>
      <w:r>
        <w:rPr>
          <w:rFonts w:hint="eastAsia" w:ascii="宋体" w:hAnsi="宋体" w:cs="宋体"/>
          <w:b/>
          <w:bCs/>
          <w:color w:val="auto"/>
          <w:sz w:val="28"/>
          <w:szCs w:val="28"/>
        </w:rPr>
        <w:t>凭证复印件在此项下提交</w:t>
      </w:r>
    </w:p>
    <w:p w14:paraId="7F193EF5">
      <w:pPr>
        <w:pStyle w:val="10"/>
        <w:rPr>
          <w:rFonts w:hint="eastAsia" w:ascii="宋体" w:hAnsi="宋体" w:cs="宋体"/>
          <w:b/>
          <w:bCs/>
          <w:color w:val="auto"/>
          <w:sz w:val="28"/>
          <w:szCs w:val="28"/>
        </w:rPr>
      </w:pPr>
    </w:p>
    <w:p w14:paraId="0691417B">
      <w:pPr>
        <w:pStyle w:val="39"/>
        <w:spacing w:line="360" w:lineRule="auto"/>
        <w:ind w:firstLine="480"/>
        <w:jc w:val="right"/>
        <w:rPr>
          <w:rFonts w:ascii="宋体" w:hAnsi="宋体" w:cs="宋体"/>
          <w:color w:val="auto"/>
          <w:sz w:val="24"/>
          <w:szCs w:val="24"/>
        </w:rPr>
      </w:pPr>
    </w:p>
    <w:p w14:paraId="0D89C48F">
      <w:pPr>
        <w:pStyle w:val="39"/>
        <w:spacing w:line="360" w:lineRule="auto"/>
        <w:ind w:firstLine="480"/>
        <w:jc w:val="right"/>
        <w:rPr>
          <w:rFonts w:ascii="宋体" w:hAnsi="宋体" w:cs="宋体"/>
          <w:color w:val="auto"/>
          <w:sz w:val="24"/>
          <w:szCs w:val="24"/>
        </w:rPr>
      </w:pPr>
    </w:p>
    <w:p w14:paraId="79465040">
      <w:pPr>
        <w:pStyle w:val="39"/>
        <w:spacing w:line="360" w:lineRule="auto"/>
        <w:ind w:firstLine="480"/>
        <w:jc w:val="right"/>
        <w:rPr>
          <w:rFonts w:ascii="宋体" w:hAnsi="宋体" w:cs="宋体"/>
          <w:color w:val="auto"/>
          <w:sz w:val="24"/>
          <w:szCs w:val="24"/>
        </w:rPr>
      </w:pPr>
    </w:p>
    <w:p w14:paraId="1981B132">
      <w:pPr>
        <w:pStyle w:val="39"/>
        <w:spacing w:line="360" w:lineRule="auto"/>
        <w:ind w:firstLine="480"/>
        <w:jc w:val="right"/>
        <w:rPr>
          <w:rFonts w:ascii="宋体" w:hAnsi="宋体" w:cs="宋体"/>
          <w:color w:val="auto"/>
          <w:sz w:val="24"/>
          <w:szCs w:val="24"/>
        </w:rPr>
      </w:pPr>
    </w:p>
    <w:p w14:paraId="1F778E14">
      <w:pPr>
        <w:pStyle w:val="39"/>
        <w:spacing w:line="360" w:lineRule="auto"/>
        <w:ind w:firstLine="480"/>
        <w:jc w:val="right"/>
        <w:rPr>
          <w:rFonts w:ascii="宋体" w:hAnsi="宋体" w:cs="宋体"/>
          <w:color w:val="auto"/>
          <w:sz w:val="24"/>
          <w:szCs w:val="24"/>
        </w:rPr>
      </w:pPr>
    </w:p>
    <w:p w14:paraId="4892509C">
      <w:pPr>
        <w:pStyle w:val="39"/>
        <w:spacing w:line="360" w:lineRule="auto"/>
        <w:ind w:firstLine="480"/>
        <w:jc w:val="right"/>
        <w:rPr>
          <w:rFonts w:ascii="宋体" w:hAnsi="宋体" w:cs="宋体"/>
          <w:color w:val="auto"/>
          <w:sz w:val="24"/>
          <w:szCs w:val="24"/>
        </w:rPr>
      </w:pPr>
    </w:p>
    <w:p w14:paraId="302B451E">
      <w:pPr>
        <w:pStyle w:val="39"/>
        <w:spacing w:line="360" w:lineRule="auto"/>
        <w:ind w:firstLine="480"/>
        <w:jc w:val="right"/>
        <w:rPr>
          <w:rFonts w:ascii="宋体" w:hAnsi="宋体" w:cs="宋体"/>
          <w:color w:val="auto"/>
          <w:sz w:val="24"/>
          <w:szCs w:val="24"/>
        </w:rPr>
      </w:pPr>
    </w:p>
    <w:p w14:paraId="07075E94">
      <w:pPr>
        <w:pStyle w:val="39"/>
        <w:spacing w:line="360" w:lineRule="auto"/>
        <w:ind w:firstLine="480"/>
        <w:jc w:val="right"/>
        <w:rPr>
          <w:rFonts w:ascii="宋体" w:hAnsi="宋体" w:cs="宋体"/>
          <w:color w:val="auto"/>
          <w:sz w:val="24"/>
          <w:szCs w:val="24"/>
        </w:rPr>
      </w:pPr>
      <w:r>
        <w:rPr>
          <w:rFonts w:ascii="宋体" w:hAnsi="宋体" w:cs="宋体"/>
          <w:color w:val="auto"/>
          <w:sz w:val="24"/>
          <w:szCs w:val="24"/>
        </w:rPr>
        <w:t>供应商：</w:t>
      </w:r>
      <w:r>
        <w:rPr>
          <w:rFonts w:ascii="宋体" w:hAnsi="宋体" w:cs="宋体"/>
          <w:color w:val="auto"/>
          <w:sz w:val="24"/>
          <w:szCs w:val="24"/>
          <w:u w:val="single"/>
        </w:rPr>
        <w:t>（全称并加盖单位公章）</w:t>
      </w:r>
    </w:p>
    <w:p w14:paraId="40C3FC9A">
      <w:pPr>
        <w:pStyle w:val="39"/>
        <w:spacing w:line="360" w:lineRule="auto"/>
        <w:ind w:firstLine="480"/>
        <w:jc w:val="right"/>
        <w:rPr>
          <w:rFonts w:ascii="宋体" w:hAnsi="宋体" w:cs="宋体"/>
          <w:color w:val="auto"/>
          <w:sz w:val="24"/>
          <w:szCs w:val="24"/>
        </w:rPr>
      </w:pPr>
      <w:r>
        <w:rPr>
          <w:rFonts w:ascii="宋体" w:hAnsi="宋体" w:cs="宋体"/>
          <w:color w:val="auto"/>
          <w:sz w:val="24"/>
          <w:szCs w:val="24"/>
        </w:rPr>
        <w:t>日期：</w:t>
      </w:r>
      <w:r>
        <w:rPr>
          <w:rFonts w:ascii="宋体" w:hAnsi="宋体" w:cs="宋体"/>
          <w:color w:val="auto"/>
          <w:sz w:val="24"/>
          <w:szCs w:val="24"/>
          <w:u w:val="single"/>
        </w:rPr>
        <w:t>　　年　　月　　日</w:t>
      </w:r>
    </w:p>
    <w:p w14:paraId="39BE798F">
      <w:pPr>
        <w:pStyle w:val="10"/>
        <w:rPr>
          <w:rFonts w:hint="eastAsia" w:ascii="宋体" w:hAnsi="宋体" w:cs="宋体"/>
          <w:b/>
          <w:bCs/>
          <w:color w:val="auto"/>
          <w:sz w:val="28"/>
          <w:szCs w:val="28"/>
        </w:rPr>
      </w:pPr>
    </w:p>
    <w:p w14:paraId="5B4A4614">
      <w:pPr>
        <w:pStyle w:val="9"/>
        <w:spacing w:line="360" w:lineRule="auto"/>
        <w:ind w:left="0" w:leftChars="0"/>
        <w:jc w:val="center"/>
        <w:rPr>
          <w:rFonts w:hint="eastAsia" w:ascii="宋体" w:hAnsi="宋体" w:cs="宋体"/>
          <w:b/>
          <w:bCs/>
          <w:color w:val="auto"/>
          <w:sz w:val="28"/>
          <w:szCs w:val="28"/>
        </w:rPr>
      </w:pPr>
    </w:p>
    <w:p w14:paraId="4B6F5305">
      <w:pPr>
        <w:pStyle w:val="9"/>
        <w:spacing w:line="360" w:lineRule="auto"/>
        <w:ind w:left="0" w:leftChars="0"/>
        <w:jc w:val="center"/>
        <w:rPr>
          <w:rFonts w:hint="eastAsia" w:ascii="宋体" w:hAnsi="宋体" w:cs="宋体"/>
          <w:b/>
          <w:bCs/>
          <w:color w:val="auto"/>
          <w:sz w:val="28"/>
          <w:szCs w:val="28"/>
        </w:rPr>
      </w:pPr>
    </w:p>
    <w:p w14:paraId="08D0B3EC">
      <w:pPr>
        <w:pStyle w:val="9"/>
        <w:spacing w:line="360" w:lineRule="auto"/>
        <w:ind w:left="0" w:leftChars="0"/>
        <w:jc w:val="center"/>
        <w:rPr>
          <w:rFonts w:hint="eastAsia" w:ascii="宋体" w:hAnsi="宋体" w:cs="宋体"/>
          <w:b/>
          <w:bCs/>
          <w:color w:val="auto"/>
          <w:sz w:val="28"/>
          <w:szCs w:val="28"/>
        </w:rPr>
      </w:pPr>
    </w:p>
    <w:p w14:paraId="499314B0">
      <w:pPr>
        <w:pStyle w:val="9"/>
        <w:spacing w:line="360" w:lineRule="auto"/>
        <w:ind w:left="0" w:leftChars="0"/>
        <w:jc w:val="center"/>
        <w:rPr>
          <w:rFonts w:hint="eastAsia" w:ascii="宋体" w:hAnsi="宋体" w:cs="宋体"/>
          <w:b/>
          <w:bCs/>
          <w:color w:val="auto"/>
          <w:sz w:val="28"/>
          <w:szCs w:val="28"/>
        </w:rPr>
      </w:pPr>
    </w:p>
    <w:p w14:paraId="2A8D875E">
      <w:pPr>
        <w:pStyle w:val="9"/>
        <w:spacing w:line="360" w:lineRule="auto"/>
        <w:ind w:left="0" w:leftChars="0"/>
        <w:jc w:val="center"/>
        <w:rPr>
          <w:rFonts w:hint="eastAsia" w:ascii="宋体" w:hAnsi="宋体" w:cs="宋体"/>
          <w:b/>
          <w:bCs/>
          <w:color w:val="auto"/>
          <w:sz w:val="28"/>
          <w:szCs w:val="28"/>
        </w:rPr>
      </w:pPr>
    </w:p>
    <w:p w14:paraId="128EFC6A">
      <w:pPr>
        <w:pStyle w:val="9"/>
        <w:spacing w:line="360" w:lineRule="auto"/>
        <w:ind w:left="0" w:leftChars="0"/>
        <w:jc w:val="center"/>
        <w:rPr>
          <w:rFonts w:hint="eastAsia" w:ascii="宋体" w:hAnsi="宋体" w:cs="宋体"/>
          <w:b/>
          <w:bCs/>
          <w:color w:val="auto"/>
          <w:sz w:val="28"/>
          <w:szCs w:val="28"/>
        </w:rPr>
      </w:pPr>
    </w:p>
    <w:p w14:paraId="12762B21">
      <w:pPr>
        <w:pStyle w:val="9"/>
        <w:spacing w:line="360" w:lineRule="auto"/>
        <w:ind w:left="0" w:leftChars="0"/>
        <w:jc w:val="center"/>
        <w:rPr>
          <w:rFonts w:hint="eastAsia" w:ascii="宋体" w:hAnsi="宋体" w:cs="宋体"/>
          <w:b/>
          <w:bCs/>
          <w:color w:val="auto"/>
          <w:sz w:val="28"/>
          <w:szCs w:val="28"/>
        </w:rPr>
      </w:pPr>
    </w:p>
    <w:p w14:paraId="5A614271">
      <w:pPr>
        <w:pStyle w:val="9"/>
        <w:spacing w:line="360" w:lineRule="auto"/>
        <w:ind w:left="0" w:leftChars="0"/>
        <w:jc w:val="center"/>
        <w:rPr>
          <w:rFonts w:hint="eastAsia" w:ascii="宋体" w:hAnsi="宋体" w:cs="宋体"/>
          <w:b/>
          <w:bCs/>
          <w:color w:val="auto"/>
          <w:sz w:val="28"/>
          <w:szCs w:val="28"/>
        </w:rPr>
      </w:pPr>
      <w:r>
        <w:rPr>
          <w:rFonts w:hint="eastAsia" w:ascii="宋体" w:hAnsi="宋体" w:cs="宋体"/>
          <w:b/>
          <w:bCs/>
          <w:color w:val="auto"/>
          <w:sz w:val="28"/>
          <w:szCs w:val="28"/>
        </w:rPr>
        <w:t>（4）网上竞价文件第三章要求的其他证明材料（若有）</w:t>
      </w:r>
    </w:p>
    <w:p w14:paraId="603EBE64">
      <w:pPr>
        <w:pStyle w:val="9"/>
        <w:spacing w:line="360" w:lineRule="auto"/>
        <w:ind w:left="0" w:leftChars="0"/>
        <w:jc w:val="center"/>
        <w:rPr>
          <w:rFonts w:hint="eastAsia" w:ascii="宋体" w:hAnsi="宋体" w:cs="宋体"/>
          <w:b/>
          <w:bCs/>
          <w:color w:val="auto"/>
          <w:sz w:val="28"/>
          <w:szCs w:val="28"/>
        </w:rPr>
      </w:pPr>
    </w:p>
    <w:p w14:paraId="621AFE42">
      <w:pPr>
        <w:pStyle w:val="9"/>
        <w:spacing w:line="360" w:lineRule="auto"/>
        <w:ind w:left="0" w:leftChars="0"/>
        <w:jc w:val="center"/>
        <w:rPr>
          <w:rFonts w:hint="eastAsia" w:ascii="宋体" w:hAnsi="宋体" w:cs="宋体"/>
          <w:b/>
          <w:bCs/>
          <w:color w:val="auto"/>
          <w:sz w:val="28"/>
          <w:szCs w:val="28"/>
        </w:rPr>
      </w:pPr>
    </w:p>
    <w:p w14:paraId="40991473">
      <w:pPr>
        <w:pStyle w:val="9"/>
        <w:spacing w:line="360" w:lineRule="auto"/>
        <w:ind w:left="0" w:leftChars="0"/>
        <w:jc w:val="center"/>
        <w:rPr>
          <w:rFonts w:hint="eastAsia" w:ascii="宋体" w:hAnsi="宋体" w:cs="宋体"/>
          <w:b/>
          <w:bCs/>
          <w:color w:val="auto"/>
          <w:sz w:val="28"/>
          <w:szCs w:val="28"/>
        </w:rPr>
      </w:pPr>
    </w:p>
    <w:p w14:paraId="4BB25DE3">
      <w:pPr>
        <w:pStyle w:val="9"/>
        <w:spacing w:line="360" w:lineRule="auto"/>
        <w:ind w:left="0" w:leftChars="0"/>
        <w:jc w:val="center"/>
        <w:rPr>
          <w:rFonts w:hint="eastAsia" w:ascii="宋体" w:hAnsi="宋体" w:cs="宋体"/>
          <w:b/>
          <w:bCs/>
          <w:color w:val="auto"/>
          <w:sz w:val="28"/>
          <w:szCs w:val="28"/>
        </w:rPr>
      </w:pPr>
    </w:p>
    <w:p w14:paraId="14C8ACB4">
      <w:pPr>
        <w:pStyle w:val="9"/>
        <w:spacing w:line="360" w:lineRule="auto"/>
        <w:ind w:left="0" w:leftChars="0"/>
        <w:jc w:val="center"/>
        <w:rPr>
          <w:rFonts w:hint="eastAsia" w:ascii="宋体" w:hAnsi="宋体" w:cs="宋体"/>
          <w:b/>
          <w:bCs/>
          <w:color w:val="auto"/>
          <w:sz w:val="28"/>
          <w:szCs w:val="28"/>
        </w:rPr>
      </w:pPr>
      <w:r>
        <w:rPr>
          <w:rFonts w:hint="eastAsia" w:ascii="宋体" w:hAnsi="宋体" w:cs="宋体"/>
          <w:b/>
          <w:bCs/>
          <w:color w:val="auto"/>
          <w:sz w:val="28"/>
          <w:szCs w:val="28"/>
        </w:rPr>
        <w:t>在此项下提交</w:t>
      </w:r>
    </w:p>
    <w:p w14:paraId="719623B2">
      <w:pPr>
        <w:pStyle w:val="10"/>
        <w:rPr>
          <w:rFonts w:hint="eastAsia" w:ascii="宋体" w:hAnsi="宋体" w:cs="宋体"/>
          <w:b/>
          <w:bCs/>
          <w:color w:val="auto"/>
          <w:sz w:val="28"/>
          <w:szCs w:val="28"/>
        </w:rPr>
      </w:pPr>
    </w:p>
    <w:p w14:paraId="27E4473F">
      <w:pPr>
        <w:pStyle w:val="39"/>
        <w:spacing w:line="360" w:lineRule="auto"/>
        <w:ind w:firstLine="480"/>
        <w:jc w:val="right"/>
        <w:rPr>
          <w:rFonts w:ascii="宋体" w:hAnsi="宋体" w:cs="宋体"/>
          <w:color w:val="auto"/>
          <w:sz w:val="24"/>
          <w:szCs w:val="24"/>
        </w:rPr>
      </w:pPr>
    </w:p>
    <w:p w14:paraId="7B8DFECB">
      <w:pPr>
        <w:pStyle w:val="39"/>
        <w:spacing w:line="360" w:lineRule="auto"/>
        <w:ind w:firstLine="480"/>
        <w:jc w:val="right"/>
        <w:rPr>
          <w:rFonts w:ascii="宋体" w:hAnsi="宋体" w:cs="宋体"/>
          <w:color w:val="auto"/>
          <w:sz w:val="24"/>
          <w:szCs w:val="24"/>
        </w:rPr>
      </w:pPr>
    </w:p>
    <w:p w14:paraId="1174B9D2">
      <w:pPr>
        <w:pStyle w:val="39"/>
        <w:spacing w:line="360" w:lineRule="auto"/>
        <w:ind w:firstLine="480"/>
        <w:jc w:val="right"/>
        <w:rPr>
          <w:rFonts w:ascii="宋体" w:hAnsi="宋体" w:cs="宋体"/>
          <w:color w:val="auto"/>
          <w:sz w:val="24"/>
          <w:szCs w:val="24"/>
        </w:rPr>
      </w:pPr>
    </w:p>
    <w:p w14:paraId="46095B5F">
      <w:pPr>
        <w:pStyle w:val="39"/>
        <w:spacing w:line="360" w:lineRule="auto"/>
        <w:ind w:firstLine="480"/>
        <w:jc w:val="right"/>
        <w:rPr>
          <w:rFonts w:ascii="宋体" w:hAnsi="宋体" w:cs="宋体"/>
          <w:color w:val="auto"/>
          <w:sz w:val="24"/>
          <w:szCs w:val="24"/>
        </w:rPr>
      </w:pPr>
    </w:p>
    <w:p w14:paraId="70031A2F">
      <w:pPr>
        <w:pStyle w:val="39"/>
        <w:spacing w:line="360" w:lineRule="auto"/>
        <w:ind w:firstLine="480"/>
        <w:jc w:val="right"/>
        <w:rPr>
          <w:rFonts w:ascii="宋体" w:hAnsi="宋体" w:cs="宋体"/>
          <w:color w:val="auto"/>
          <w:sz w:val="24"/>
          <w:szCs w:val="24"/>
        </w:rPr>
      </w:pPr>
      <w:r>
        <w:rPr>
          <w:rFonts w:ascii="宋体" w:hAnsi="宋体" w:cs="宋体"/>
          <w:color w:val="auto"/>
          <w:sz w:val="24"/>
          <w:szCs w:val="24"/>
        </w:rPr>
        <w:t>供应商：</w:t>
      </w:r>
      <w:r>
        <w:rPr>
          <w:rFonts w:ascii="宋体" w:hAnsi="宋体" w:cs="宋体"/>
          <w:color w:val="auto"/>
          <w:sz w:val="24"/>
          <w:szCs w:val="24"/>
          <w:u w:val="single"/>
        </w:rPr>
        <w:t>（全称并加盖单位公章）</w:t>
      </w:r>
    </w:p>
    <w:p w14:paraId="421072A3">
      <w:pPr>
        <w:pStyle w:val="39"/>
        <w:spacing w:line="360" w:lineRule="auto"/>
        <w:ind w:firstLine="480"/>
        <w:jc w:val="right"/>
        <w:rPr>
          <w:rFonts w:ascii="宋体" w:hAnsi="宋体" w:cs="宋体"/>
          <w:color w:val="auto"/>
          <w:sz w:val="24"/>
          <w:szCs w:val="24"/>
        </w:rPr>
      </w:pPr>
      <w:r>
        <w:rPr>
          <w:rFonts w:ascii="宋体" w:hAnsi="宋体" w:cs="宋体"/>
          <w:color w:val="auto"/>
          <w:sz w:val="24"/>
          <w:szCs w:val="24"/>
        </w:rPr>
        <w:t>日期：</w:t>
      </w:r>
      <w:r>
        <w:rPr>
          <w:rFonts w:ascii="宋体" w:hAnsi="宋体" w:cs="宋体"/>
          <w:color w:val="auto"/>
          <w:sz w:val="24"/>
          <w:szCs w:val="24"/>
          <w:u w:val="single"/>
        </w:rPr>
        <w:t>　　年　　月　　日</w:t>
      </w:r>
    </w:p>
    <w:p w14:paraId="0C0AB0E8">
      <w:pPr>
        <w:pStyle w:val="10"/>
        <w:rPr>
          <w:rFonts w:hint="eastAsia" w:ascii="宋体" w:hAnsi="宋体" w:cs="宋体"/>
          <w:b/>
          <w:bCs/>
          <w:color w:val="auto"/>
          <w:sz w:val="28"/>
          <w:szCs w:val="28"/>
        </w:rPr>
      </w:pPr>
    </w:p>
    <w:p w14:paraId="11317805">
      <w:pPr>
        <w:pStyle w:val="10"/>
        <w:rPr>
          <w:color w:val="auto"/>
        </w:rPr>
      </w:pPr>
    </w:p>
    <w:p w14:paraId="31D61316">
      <w:pPr>
        <w:pStyle w:val="10"/>
        <w:rPr>
          <w:color w:val="auto"/>
        </w:rPr>
      </w:pPr>
    </w:p>
    <w:p w14:paraId="7CA70077">
      <w:pPr>
        <w:pStyle w:val="10"/>
        <w:rPr>
          <w:color w:val="auto"/>
        </w:rPr>
      </w:pPr>
    </w:p>
    <w:p w14:paraId="2DC9CE64">
      <w:pPr>
        <w:pStyle w:val="10"/>
        <w:rPr>
          <w:color w:val="auto"/>
        </w:rPr>
      </w:pPr>
    </w:p>
    <w:p w14:paraId="31FFA13B">
      <w:pPr>
        <w:pStyle w:val="10"/>
        <w:rPr>
          <w:color w:val="auto"/>
        </w:rPr>
      </w:pPr>
    </w:p>
    <w:p w14:paraId="36D9122D">
      <w:pPr>
        <w:pStyle w:val="10"/>
        <w:rPr>
          <w:color w:val="auto"/>
        </w:rPr>
      </w:pPr>
    </w:p>
    <w:p w14:paraId="409B1599">
      <w:pPr>
        <w:pStyle w:val="10"/>
        <w:rPr>
          <w:color w:val="auto"/>
        </w:rPr>
      </w:pPr>
    </w:p>
    <w:p w14:paraId="189872D7">
      <w:pPr>
        <w:pStyle w:val="10"/>
        <w:rPr>
          <w:color w:val="auto"/>
        </w:rPr>
      </w:pPr>
    </w:p>
    <w:p w14:paraId="2B7A56EE">
      <w:pPr>
        <w:pStyle w:val="10"/>
        <w:rPr>
          <w:color w:val="auto"/>
        </w:rPr>
      </w:pPr>
    </w:p>
    <w:p w14:paraId="0F65C47A">
      <w:pPr>
        <w:pStyle w:val="10"/>
        <w:rPr>
          <w:color w:val="auto"/>
        </w:rPr>
      </w:pPr>
    </w:p>
    <w:p w14:paraId="4E2F31E5">
      <w:pPr>
        <w:pStyle w:val="10"/>
        <w:rPr>
          <w:color w:val="auto"/>
        </w:rPr>
      </w:pPr>
    </w:p>
    <w:p w14:paraId="0399F32A">
      <w:pPr>
        <w:pStyle w:val="10"/>
        <w:rPr>
          <w:color w:val="auto"/>
        </w:rPr>
      </w:pPr>
    </w:p>
    <w:p w14:paraId="441244FC">
      <w:pPr>
        <w:pStyle w:val="10"/>
        <w:rPr>
          <w:color w:val="auto"/>
        </w:rPr>
      </w:pPr>
    </w:p>
    <w:p w14:paraId="0BED5044">
      <w:pPr>
        <w:pStyle w:val="10"/>
        <w:rPr>
          <w:color w:val="auto"/>
        </w:rPr>
      </w:pPr>
    </w:p>
    <w:p w14:paraId="2A2CF694">
      <w:pPr>
        <w:pStyle w:val="10"/>
        <w:rPr>
          <w:color w:val="auto"/>
        </w:rPr>
      </w:pPr>
    </w:p>
    <w:p w14:paraId="19FC563F">
      <w:pPr>
        <w:pStyle w:val="10"/>
        <w:rPr>
          <w:color w:val="auto"/>
        </w:rPr>
      </w:pPr>
    </w:p>
    <w:p w14:paraId="0085777F">
      <w:pPr>
        <w:pStyle w:val="10"/>
        <w:rPr>
          <w:color w:val="auto"/>
        </w:rPr>
      </w:pPr>
    </w:p>
    <w:p w14:paraId="1B45F6FD">
      <w:pPr>
        <w:pStyle w:val="10"/>
        <w:rPr>
          <w:color w:val="auto"/>
        </w:rPr>
      </w:pPr>
    </w:p>
    <w:p w14:paraId="6621160F">
      <w:pPr>
        <w:pStyle w:val="10"/>
        <w:rPr>
          <w:color w:val="auto"/>
        </w:rPr>
      </w:pPr>
    </w:p>
    <w:p w14:paraId="1E58341A">
      <w:pPr>
        <w:pStyle w:val="10"/>
        <w:rPr>
          <w:color w:val="auto"/>
        </w:rPr>
      </w:pPr>
    </w:p>
    <w:p w14:paraId="38D381CB">
      <w:pPr>
        <w:pStyle w:val="10"/>
        <w:rPr>
          <w:color w:val="auto"/>
        </w:rPr>
      </w:pPr>
    </w:p>
    <w:p w14:paraId="25271301">
      <w:pPr>
        <w:pStyle w:val="10"/>
        <w:rPr>
          <w:color w:val="auto"/>
        </w:rPr>
      </w:pPr>
    </w:p>
    <w:p w14:paraId="6710C110">
      <w:pPr>
        <w:pStyle w:val="10"/>
        <w:rPr>
          <w:color w:val="auto"/>
        </w:rPr>
      </w:pPr>
    </w:p>
    <w:p w14:paraId="08CB6965">
      <w:pPr>
        <w:pStyle w:val="10"/>
        <w:rPr>
          <w:color w:val="auto"/>
        </w:rPr>
      </w:pPr>
    </w:p>
    <w:p w14:paraId="7E96EE5A">
      <w:pPr>
        <w:pStyle w:val="9"/>
        <w:spacing w:line="360" w:lineRule="auto"/>
        <w:ind w:left="0" w:leftChars="0"/>
        <w:jc w:val="center"/>
        <w:rPr>
          <w:rFonts w:hint="eastAsia" w:ascii="宋体" w:hAnsi="宋体" w:cs="宋体"/>
          <w:b/>
          <w:bCs/>
          <w:color w:val="auto"/>
          <w:sz w:val="28"/>
          <w:szCs w:val="28"/>
        </w:rPr>
      </w:pPr>
      <w:r>
        <w:rPr>
          <w:rFonts w:hint="eastAsia" w:ascii="宋体" w:hAnsi="宋体" w:cs="宋体"/>
          <w:b/>
          <w:bCs/>
          <w:color w:val="auto"/>
          <w:sz w:val="28"/>
          <w:szCs w:val="28"/>
        </w:rPr>
        <w:t>（5）供应商认为应提交的其他材料（若有）</w:t>
      </w:r>
    </w:p>
    <w:p w14:paraId="7F42E867">
      <w:pPr>
        <w:pStyle w:val="8"/>
        <w:rPr>
          <w:rFonts w:ascii="楷体_GB2312" w:eastAsia="楷体_GB2312"/>
          <w:b/>
          <w:color w:val="auto"/>
          <w:sz w:val="40"/>
          <w:szCs w:val="40"/>
        </w:rPr>
      </w:pPr>
    </w:p>
    <w:p w14:paraId="44DAC568">
      <w:pPr>
        <w:pStyle w:val="9"/>
        <w:rPr>
          <w:rFonts w:ascii="楷体_GB2312" w:eastAsia="楷体_GB2312"/>
          <w:b/>
          <w:color w:val="auto"/>
          <w:sz w:val="40"/>
          <w:szCs w:val="40"/>
        </w:rPr>
      </w:pPr>
    </w:p>
    <w:p w14:paraId="17D408B7">
      <w:pPr>
        <w:pStyle w:val="8"/>
        <w:rPr>
          <w:rFonts w:ascii="楷体_GB2312" w:eastAsia="楷体_GB2312"/>
          <w:b/>
          <w:color w:val="auto"/>
          <w:sz w:val="40"/>
          <w:szCs w:val="40"/>
        </w:rPr>
      </w:pPr>
    </w:p>
    <w:p w14:paraId="3C5F1778">
      <w:pPr>
        <w:pStyle w:val="9"/>
        <w:spacing w:line="360" w:lineRule="auto"/>
        <w:ind w:left="0" w:leftChars="0"/>
        <w:jc w:val="center"/>
        <w:rPr>
          <w:rFonts w:hint="eastAsia" w:ascii="宋体" w:hAnsi="宋体" w:cs="宋体"/>
          <w:b/>
          <w:bCs/>
          <w:color w:val="auto"/>
          <w:sz w:val="28"/>
          <w:szCs w:val="28"/>
        </w:rPr>
      </w:pPr>
      <w:r>
        <w:rPr>
          <w:rFonts w:hint="eastAsia" w:ascii="宋体" w:hAnsi="宋体" w:cs="宋体"/>
          <w:b/>
          <w:bCs/>
          <w:color w:val="auto"/>
          <w:sz w:val="28"/>
          <w:szCs w:val="28"/>
        </w:rPr>
        <w:t>在此项下提交</w:t>
      </w:r>
    </w:p>
    <w:p w14:paraId="271418E8">
      <w:pPr>
        <w:pStyle w:val="10"/>
        <w:rPr>
          <w:rFonts w:hint="eastAsia" w:ascii="宋体" w:hAnsi="宋体" w:cs="宋体"/>
          <w:b/>
          <w:bCs/>
          <w:color w:val="auto"/>
          <w:sz w:val="28"/>
          <w:szCs w:val="28"/>
        </w:rPr>
      </w:pPr>
    </w:p>
    <w:p w14:paraId="490C4C9B">
      <w:pPr>
        <w:pStyle w:val="39"/>
        <w:spacing w:line="360" w:lineRule="auto"/>
        <w:ind w:firstLine="480"/>
        <w:jc w:val="right"/>
        <w:rPr>
          <w:rFonts w:ascii="宋体" w:hAnsi="宋体" w:cs="宋体"/>
          <w:color w:val="auto"/>
          <w:sz w:val="24"/>
          <w:szCs w:val="24"/>
        </w:rPr>
      </w:pPr>
    </w:p>
    <w:p w14:paraId="77E3A55B">
      <w:pPr>
        <w:pStyle w:val="39"/>
        <w:spacing w:line="360" w:lineRule="auto"/>
        <w:ind w:firstLine="480"/>
        <w:jc w:val="right"/>
        <w:rPr>
          <w:rFonts w:ascii="宋体" w:hAnsi="宋体" w:cs="宋体"/>
          <w:color w:val="auto"/>
          <w:sz w:val="24"/>
          <w:szCs w:val="24"/>
        </w:rPr>
      </w:pPr>
    </w:p>
    <w:p w14:paraId="734B8619">
      <w:pPr>
        <w:pStyle w:val="39"/>
        <w:spacing w:line="360" w:lineRule="auto"/>
        <w:ind w:firstLine="480"/>
        <w:jc w:val="right"/>
        <w:rPr>
          <w:rFonts w:ascii="宋体" w:hAnsi="宋体" w:cs="宋体"/>
          <w:color w:val="auto"/>
          <w:sz w:val="24"/>
          <w:szCs w:val="24"/>
        </w:rPr>
      </w:pPr>
    </w:p>
    <w:p w14:paraId="3364589B">
      <w:pPr>
        <w:pStyle w:val="39"/>
        <w:spacing w:line="360" w:lineRule="auto"/>
        <w:ind w:firstLine="480"/>
        <w:jc w:val="right"/>
        <w:rPr>
          <w:rFonts w:ascii="宋体" w:hAnsi="宋体" w:cs="宋体"/>
          <w:color w:val="auto"/>
          <w:sz w:val="24"/>
          <w:szCs w:val="24"/>
        </w:rPr>
      </w:pPr>
    </w:p>
    <w:p w14:paraId="2BA7FEF6">
      <w:pPr>
        <w:pStyle w:val="39"/>
        <w:spacing w:line="360" w:lineRule="auto"/>
        <w:ind w:firstLine="480"/>
        <w:jc w:val="right"/>
        <w:rPr>
          <w:rFonts w:ascii="宋体" w:hAnsi="宋体" w:cs="宋体"/>
          <w:color w:val="auto"/>
          <w:sz w:val="24"/>
          <w:szCs w:val="24"/>
        </w:rPr>
      </w:pPr>
      <w:r>
        <w:rPr>
          <w:rFonts w:ascii="宋体" w:hAnsi="宋体" w:cs="宋体"/>
          <w:color w:val="auto"/>
          <w:sz w:val="24"/>
          <w:szCs w:val="24"/>
        </w:rPr>
        <w:t>供应商：</w:t>
      </w:r>
      <w:r>
        <w:rPr>
          <w:rFonts w:ascii="宋体" w:hAnsi="宋体" w:cs="宋体"/>
          <w:color w:val="auto"/>
          <w:sz w:val="24"/>
          <w:szCs w:val="24"/>
          <w:u w:val="single"/>
        </w:rPr>
        <w:t>（全称并加盖单位公章）</w:t>
      </w:r>
    </w:p>
    <w:p w14:paraId="66ECF63C">
      <w:pPr>
        <w:pStyle w:val="39"/>
        <w:spacing w:line="360" w:lineRule="auto"/>
        <w:ind w:firstLine="480"/>
        <w:jc w:val="right"/>
        <w:rPr>
          <w:rFonts w:ascii="宋体" w:hAnsi="宋体" w:cs="宋体"/>
          <w:color w:val="auto"/>
          <w:sz w:val="24"/>
          <w:szCs w:val="24"/>
        </w:rPr>
      </w:pPr>
      <w:r>
        <w:rPr>
          <w:rFonts w:ascii="宋体" w:hAnsi="宋体" w:cs="宋体"/>
          <w:color w:val="auto"/>
          <w:sz w:val="24"/>
          <w:szCs w:val="24"/>
        </w:rPr>
        <w:t>日期：</w:t>
      </w:r>
      <w:r>
        <w:rPr>
          <w:rFonts w:ascii="宋体" w:hAnsi="宋体" w:cs="宋体"/>
          <w:color w:val="auto"/>
          <w:sz w:val="24"/>
          <w:szCs w:val="24"/>
          <w:u w:val="single"/>
        </w:rPr>
        <w:t>　　年　　月　　日</w:t>
      </w:r>
    </w:p>
    <w:p w14:paraId="2BAF57F4">
      <w:pPr>
        <w:pStyle w:val="9"/>
        <w:rPr>
          <w:rFonts w:ascii="楷体_GB2312" w:eastAsia="楷体_GB2312"/>
          <w:b/>
          <w:color w:val="auto"/>
          <w:sz w:val="44"/>
          <w:szCs w:val="44"/>
        </w:rPr>
      </w:pPr>
    </w:p>
    <w:p w14:paraId="00CE04A9">
      <w:pPr>
        <w:pStyle w:val="8"/>
        <w:rPr>
          <w:rFonts w:ascii="楷体_GB2312" w:eastAsia="楷体_GB2312"/>
          <w:b/>
          <w:color w:val="auto"/>
          <w:sz w:val="44"/>
          <w:szCs w:val="44"/>
        </w:rPr>
      </w:pPr>
    </w:p>
    <w:p w14:paraId="7A9572C6">
      <w:pPr>
        <w:pStyle w:val="9"/>
        <w:rPr>
          <w:rFonts w:ascii="楷体_GB2312" w:eastAsia="楷体_GB2312"/>
          <w:b/>
          <w:color w:val="auto"/>
          <w:sz w:val="44"/>
          <w:szCs w:val="44"/>
        </w:rPr>
      </w:pPr>
    </w:p>
    <w:p w14:paraId="52611CA7">
      <w:pPr>
        <w:pStyle w:val="8"/>
        <w:rPr>
          <w:rFonts w:ascii="楷体_GB2312" w:eastAsia="楷体_GB2312"/>
          <w:b/>
          <w:color w:val="auto"/>
          <w:sz w:val="44"/>
          <w:szCs w:val="44"/>
        </w:rPr>
      </w:pPr>
    </w:p>
    <w:p w14:paraId="7295084F">
      <w:pPr>
        <w:pStyle w:val="9"/>
        <w:rPr>
          <w:rFonts w:ascii="楷体_GB2312" w:eastAsia="楷体_GB2312"/>
          <w:b/>
          <w:color w:val="auto"/>
          <w:sz w:val="44"/>
          <w:szCs w:val="44"/>
        </w:rPr>
      </w:pPr>
    </w:p>
    <w:p w14:paraId="5A6CB024">
      <w:pPr>
        <w:pStyle w:val="8"/>
        <w:rPr>
          <w:color w:val="auto"/>
        </w:rPr>
      </w:pPr>
    </w:p>
    <w:p w14:paraId="16AE2F38">
      <w:pPr>
        <w:pStyle w:val="9"/>
        <w:rPr>
          <w:rFonts w:ascii="楷体_GB2312" w:eastAsia="楷体_GB2312"/>
          <w:b/>
          <w:color w:val="auto"/>
          <w:sz w:val="44"/>
          <w:szCs w:val="44"/>
        </w:rPr>
      </w:pPr>
    </w:p>
    <w:p w14:paraId="33563E87">
      <w:pPr>
        <w:pStyle w:val="8"/>
        <w:rPr>
          <w:rFonts w:ascii="楷体_GB2312" w:eastAsia="楷体_GB2312"/>
          <w:b/>
          <w:color w:val="auto"/>
          <w:sz w:val="44"/>
          <w:szCs w:val="44"/>
        </w:rPr>
      </w:pPr>
    </w:p>
    <w:p w14:paraId="0EA989F4">
      <w:pPr>
        <w:pStyle w:val="9"/>
        <w:rPr>
          <w:rFonts w:ascii="楷体_GB2312" w:eastAsia="楷体_GB2312"/>
          <w:b/>
          <w:color w:val="auto"/>
          <w:sz w:val="44"/>
          <w:szCs w:val="44"/>
        </w:rPr>
      </w:pPr>
    </w:p>
    <w:p w14:paraId="191DFF01">
      <w:pPr>
        <w:pStyle w:val="8"/>
        <w:rPr>
          <w:rFonts w:ascii="楷体_GB2312" w:eastAsia="楷体_GB2312"/>
          <w:b/>
          <w:color w:val="auto"/>
          <w:sz w:val="44"/>
          <w:szCs w:val="44"/>
        </w:rPr>
      </w:pPr>
    </w:p>
    <w:p w14:paraId="2ECC8708">
      <w:pPr>
        <w:pStyle w:val="9"/>
        <w:ind w:left="0" w:leftChars="0"/>
        <w:rPr>
          <w:rFonts w:ascii="楷体_GB2312" w:eastAsia="楷体_GB2312"/>
          <w:b/>
          <w:color w:val="auto"/>
          <w:sz w:val="44"/>
          <w:szCs w:val="44"/>
        </w:rPr>
      </w:pPr>
    </w:p>
    <w:p w14:paraId="77650430">
      <w:pPr>
        <w:pStyle w:val="10"/>
        <w:rPr>
          <w:rFonts w:ascii="楷体_GB2312" w:eastAsia="楷体_GB2312"/>
          <w:b/>
          <w:color w:val="auto"/>
          <w:sz w:val="44"/>
          <w:szCs w:val="44"/>
        </w:rPr>
      </w:pPr>
    </w:p>
    <w:p w14:paraId="795E8DCF">
      <w:pPr>
        <w:pStyle w:val="10"/>
        <w:rPr>
          <w:rFonts w:ascii="楷体_GB2312" w:eastAsia="楷体_GB2312"/>
          <w:b/>
          <w:color w:val="auto"/>
          <w:sz w:val="44"/>
          <w:szCs w:val="44"/>
        </w:rPr>
      </w:pPr>
    </w:p>
    <w:p w14:paraId="3B733F73">
      <w:pPr>
        <w:spacing w:line="1000" w:lineRule="exact"/>
        <w:jc w:val="center"/>
        <w:rPr>
          <w:rFonts w:hint="eastAsia" w:ascii="黑体" w:hAnsi="黑体" w:eastAsia="黑体"/>
          <w:color w:val="auto"/>
          <w:sz w:val="96"/>
          <w:szCs w:val="96"/>
        </w:rPr>
      </w:pPr>
      <w:r>
        <w:rPr>
          <w:rFonts w:hint="eastAsia" w:ascii="黑体" w:hAnsi="黑体" w:eastAsia="黑体"/>
          <w:color w:val="auto"/>
          <w:sz w:val="96"/>
          <w:szCs w:val="96"/>
        </w:rPr>
        <w:t>响应文件</w:t>
      </w:r>
    </w:p>
    <w:p w14:paraId="4F56055B">
      <w:pPr>
        <w:pStyle w:val="34"/>
        <w:spacing w:after="120" w:line="500" w:lineRule="exact"/>
        <w:outlineLvl w:val="9"/>
        <w:rPr>
          <w:rStyle w:val="35"/>
          <w:rFonts w:hint="eastAsia" w:hAnsi="宋体" w:cs="宋体"/>
          <w:b/>
          <w:bCs/>
          <w:color w:val="auto"/>
          <w:sz w:val="44"/>
          <w:szCs w:val="44"/>
        </w:rPr>
      </w:pPr>
    </w:p>
    <w:p w14:paraId="32184116">
      <w:pPr>
        <w:pStyle w:val="34"/>
        <w:spacing w:after="120" w:line="500" w:lineRule="exact"/>
        <w:jc w:val="center"/>
        <w:outlineLvl w:val="9"/>
        <w:rPr>
          <w:rStyle w:val="35"/>
          <w:rFonts w:hint="eastAsia" w:hAnsi="宋体" w:cs="宋体"/>
          <w:b/>
          <w:bCs/>
          <w:color w:val="auto"/>
          <w:sz w:val="44"/>
          <w:szCs w:val="44"/>
        </w:rPr>
      </w:pPr>
      <w:r>
        <w:rPr>
          <w:rStyle w:val="35"/>
          <w:rFonts w:hint="eastAsia" w:hAnsi="宋体" w:cs="宋体"/>
          <w:b/>
          <w:bCs/>
          <w:color w:val="auto"/>
          <w:sz w:val="44"/>
          <w:szCs w:val="44"/>
        </w:rPr>
        <w:t>（第二部分  报价部分）</w:t>
      </w:r>
    </w:p>
    <w:p w14:paraId="6785B857">
      <w:pPr>
        <w:spacing w:line="1000" w:lineRule="exact"/>
        <w:ind w:firstLine="1920" w:firstLineChars="200"/>
        <w:jc w:val="left"/>
        <w:rPr>
          <w:color w:val="auto"/>
          <w:sz w:val="96"/>
          <w:szCs w:val="96"/>
        </w:rPr>
      </w:pPr>
    </w:p>
    <w:p w14:paraId="0FFDC929">
      <w:pPr>
        <w:spacing w:line="1000" w:lineRule="exact"/>
        <w:ind w:firstLine="1920" w:firstLineChars="200"/>
        <w:jc w:val="left"/>
        <w:rPr>
          <w:color w:val="auto"/>
          <w:sz w:val="96"/>
          <w:szCs w:val="96"/>
        </w:rPr>
      </w:pPr>
    </w:p>
    <w:p w14:paraId="161ADE6C">
      <w:pPr>
        <w:pStyle w:val="3"/>
        <w:rPr>
          <w:rFonts w:hint="eastAsia"/>
          <w:color w:val="auto"/>
        </w:rPr>
      </w:pPr>
    </w:p>
    <w:p w14:paraId="1FD39560">
      <w:pPr>
        <w:spacing w:line="1000" w:lineRule="exact"/>
        <w:ind w:firstLine="1920" w:firstLineChars="200"/>
        <w:jc w:val="left"/>
        <w:rPr>
          <w:color w:val="auto"/>
          <w:sz w:val="96"/>
          <w:szCs w:val="96"/>
        </w:rPr>
      </w:pPr>
    </w:p>
    <w:p w14:paraId="131649F0">
      <w:pPr>
        <w:pStyle w:val="14"/>
        <w:tabs>
          <w:tab w:val="left" w:pos="1560"/>
        </w:tabs>
        <w:spacing w:line="360" w:lineRule="auto"/>
        <w:ind w:firstLine="744" w:firstLineChars="247"/>
        <w:textAlignment w:val="baseline"/>
        <w:rPr>
          <w:rFonts w:hint="eastAsia" w:hAnsi="宋体" w:cs="宋体"/>
          <w:b/>
          <w:color w:val="auto"/>
          <w:sz w:val="30"/>
          <w:u w:val="single"/>
        </w:rPr>
      </w:pPr>
      <w:r>
        <w:rPr>
          <w:rFonts w:hint="eastAsia" w:hAnsi="宋体" w:cs="宋体"/>
          <w:b/>
          <w:color w:val="auto"/>
          <w:sz w:val="30"/>
        </w:rPr>
        <w:t>项目编号：</w:t>
      </w:r>
    </w:p>
    <w:p w14:paraId="591F294B">
      <w:pPr>
        <w:pStyle w:val="14"/>
        <w:spacing w:line="360" w:lineRule="auto"/>
        <w:ind w:firstLine="738" w:firstLineChars="245"/>
        <w:textAlignment w:val="baseline"/>
        <w:rPr>
          <w:rFonts w:hint="eastAsia" w:hAnsi="宋体" w:cs="宋体"/>
          <w:b/>
          <w:color w:val="auto"/>
          <w:sz w:val="30"/>
          <w:u w:val="single"/>
        </w:rPr>
      </w:pPr>
      <w:r>
        <w:rPr>
          <w:rFonts w:hint="eastAsia" w:hAnsi="宋体" w:cs="宋体"/>
          <w:b/>
          <w:color w:val="auto"/>
          <w:sz w:val="30"/>
        </w:rPr>
        <w:t>所投合同包号：</w:t>
      </w:r>
    </w:p>
    <w:p w14:paraId="1B80096D">
      <w:pPr>
        <w:pStyle w:val="14"/>
        <w:tabs>
          <w:tab w:val="left" w:pos="1560"/>
        </w:tabs>
        <w:spacing w:line="360" w:lineRule="auto"/>
        <w:textAlignment w:val="baseline"/>
        <w:rPr>
          <w:rFonts w:hint="eastAsia" w:hAnsi="宋体" w:cs="宋体"/>
          <w:b/>
          <w:color w:val="auto"/>
          <w:sz w:val="30"/>
        </w:rPr>
      </w:pPr>
      <w:r>
        <w:rPr>
          <w:rFonts w:hint="eastAsia" w:hAnsi="宋体" w:cs="宋体"/>
          <w:b/>
          <w:color w:val="auto"/>
          <w:sz w:val="30"/>
        </w:rPr>
        <w:t xml:space="preserve">     项目名称：</w:t>
      </w:r>
    </w:p>
    <w:p w14:paraId="19F652A6">
      <w:pPr>
        <w:spacing w:line="360" w:lineRule="auto"/>
        <w:ind w:firstLine="738" w:firstLineChars="245"/>
        <w:rPr>
          <w:rFonts w:hint="eastAsia" w:ascii="宋体" w:hAnsi="宋体" w:cs="宋体"/>
          <w:b/>
          <w:color w:val="auto"/>
          <w:sz w:val="30"/>
          <w:u w:val="single"/>
        </w:rPr>
      </w:pPr>
      <w:r>
        <w:rPr>
          <w:rFonts w:hint="eastAsia" w:ascii="宋体" w:hAnsi="宋体" w:cs="宋体"/>
          <w:b/>
          <w:color w:val="auto"/>
          <w:sz w:val="30"/>
        </w:rPr>
        <w:t>供应商名称 ：</w:t>
      </w:r>
    </w:p>
    <w:p w14:paraId="19CD58B0">
      <w:pPr>
        <w:spacing w:line="360" w:lineRule="auto"/>
        <w:ind w:firstLine="148" w:firstLineChars="49"/>
        <w:rPr>
          <w:color w:val="auto"/>
        </w:rPr>
      </w:pPr>
      <w:r>
        <w:rPr>
          <w:rFonts w:hint="eastAsia" w:ascii="宋体" w:hAnsi="宋体" w:cs="宋体"/>
          <w:b/>
          <w:color w:val="auto"/>
          <w:sz w:val="30"/>
        </w:rPr>
        <w:t xml:space="preserve">    地址：</w:t>
      </w:r>
    </w:p>
    <w:p w14:paraId="75D01C1F">
      <w:pPr>
        <w:rPr>
          <w:color w:val="auto"/>
        </w:rPr>
      </w:pPr>
    </w:p>
    <w:p w14:paraId="4BD3B657">
      <w:pPr>
        <w:pStyle w:val="10"/>
        <w:rPr>
          <w:color w:val="auto"/>
        </w:rPr>
      </w:pPr>
    </w:p>
    <w:p w14:paraId="140702CC">
      <w:pPr>
        <w:pStyle w:val="4"/>
        <w:keepNext w:val="0"/>
        <w:keepLines w:val="0"/>
        <w:jc w:val="center"/>
        <w:rPr>
          <w:rFonts w:hint="eastAsia"/>
          <w:color w:val="auto"/>
        </w:rPr>
      </w:pPr>
    </w:p>
    <w:p w14:paraId="6C0301C1">
      <w:pPr>
        <w:rPr>
          <w:color w:val="auto"/>
        </w:rPr>
      </w:pPr>
    </w:p>
    <w:p w14:paraId="4A674B6A">
      <w:pPr>
        <w:pStyle w:val="4"/>
        <w:keepNext w:val="0"/>
        <w:keepLines w:val="0"/>
        <w:jc w:val="center"/>
        <w:rPr>
          <w:rFonts w:hint="eastAsia"/>
          <w:color w:val="auto"/>
        </w:rPr>
      </w:pPr>
    </w:p>
    <w:p w14:paraId="77C4F68C">
      <w:pPr>
        <w:pStyle w:val="4"/>
        <w:keepNext w:val="0"/>
        <w:keepLines w:val="0"/>
        <w:jc w:val="center"/>
        <w:rPr>
          <w:rFonts w:hint="eastAsia"/>
          <w:color w:val="auto"/>
        </w:rPr>
      </w:pPr>
      <w:r>
        <w:rPr>
          <w:color w:val="auto"/>
        </w:rPr>
        <w:t>1、报价一览表</w:t>
      </w:r>
    </w:p>
    <w:p w14:paraId="5A335F48">
      <w:pPr>
        <w:pStyle w:val="3"/>
        <w:rPr>
          <w:rFonts w:hint="eastAsia"/>
          <w:color w:val="auto"/>
          <w:sz w:val="24"/>
          <w:szCs w:val="24"/>
        </w:rPr>
      </w:pPr>
      <w:r>
        <w:rPr>
          <w:rFonts w:hint="eastAsia"/>
          <w:color w:val="auto"/>
          <w:sz w:val="24"/>
          <w:szCs w:val="24"/>
        </w:rPr>
        <w:t xml:space="preserve">项目编号：    </w:t>
      </w:r>
    </w:p>
    <w:p w14:paraId="7FDB21E6">
      <w:pPr>
        <w:pStyle w:val="3"/>
        <w:jc w:val="both"/>
        <w:rPr>
          <w:rFonts w:hint="eastAsia" w:cs="宋体"/>
          <w:color w:val="auto"/>
          <w:sz w:val="24"/>
        </w:rPr>
      </w:pPr>
      <w:r>
        <w:rPr>
          <w:rFonts w:hint="eastAsia"/>
          <w:color w:val="auto"/>
          <w:sz w:val="24"/>
          <w:szCs w:val="24"/>
        </w:rPr>
        <w:t xml:space="preserve">项目名称: </w:t>
      </w:r>
    </w:p>
    <w:p w14:paraId="14B05F1B">
      <w:pPr>
        <w:pStyle w:val="37"/>
        <w:ind w:firstLine="6240" w:firstLineChars="2600"/>
        <w:rPr>
          <w:rFonts w:hint="eastAsia" w:ascii="宋体" w:hAnsi="宋体"/>
          <w:color w:val="auto"/>
          <w:sz w:val="24"/>
        </w:rPr>
      </w:pPr>
      <w:r>
        <w:rPr>
          <w:rFonts w:hint="eastAsia" w:ascii="宋体" w:hAnsi="宋体"/>
          <w:color w:val="auto"/>
          <w:sz w:val="24"/>
        </w:rPr>
        <w:t>金额单位：人民币元</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2CE8E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ign w:val="center"/>
          </w:tcPr>
          <w:p w14:paraId="4D3D4DAC">
            <w:pPr>
              <w:pStyle w:val="14"/>
              <w:snapToGrid w:val="0"/>
              <w:ind w:left="-105" w:leftChars="-50" w:right="-105" w:rightChars="-50"/>
              <w:jc w:val="center"/>
              <w:rPr>
                <w:rFonts w:hint="eastAsia" w:hAnsi="宋体"/>
                <w:color w:val="auto"/>
                <w:kern w:val="2"/>
                <w:sz w:val="24"/>
              </w:rPr>
            </w:pPr>
            <w:r>
              <w:rPr>
                <w:rFonts w:hint="eastAsia" w:hAnsi="宋体"/>
                <w:color w:val="auto"/>
                <w:kern w:val="2"/>
                <w:sz w:val="24"/>
              </w:rPr>
              <w:t>合同包</w:t>
            </w:r>
          </w:p>
        </w:tc>
        <w:tc>
          <w:tcPr>
            <w:tcW w:w="797" w:type="dxa"/>
            <w:noWrap/>
            <w:vAlign w:val="center"/>
          </w:tcPr>
          <w:p w14:paraId="43D9A889">
            <w:pPr>
              <w:pStyle w:val="14"/>
              <w:snapToGrid w:val="0"/>
              <w:ind w:left="-105" w:leftChars="-50" w:right="-105" w:rightChars="-50"/>
              <w:jc w:val="center"/>
              <w:rPr>
                <w:rFonts w:hint="eastAsia" w:hAnsi="宋体"/>
                <w:color w:val="auto"/>
                <w:kern w:val="2"/>
                <w:sz w:val="24"/>
              </w:rPr>
            </w:pPr>
            <w:r>
              <w:rPr>
                <w:rFonts w:hint="eastAsia" w:hAnsi="宋体"/>
                <w:color w:val="auto"/>
                <w:kern w:val="2"/>
                <w:sz w:val="24"/>
              </w:rPr>
              <w:t>品目号</w:t>
            </w:r>
          </w:p>
        </w:tc>
        <w:tc>
          <w:tcPr>
            <w:tcW w:w="1967" w:type="dxa"/>
            <w:noWrap/>
            <w:vAlign w:val="center"/>
          </w:tcPr>
          <w:p w14:paraId="10235C93">
            <w:pPr>
              <w:pStyle w:val="14"/>
              <w:snapToGrid w:val="0"/>
              <w:ind w:left="-105" w:leftChars="-50" w:right="-105" w:rightChars="-50"/>
              <w:jc w:val="center"/>
              <w:rPr>
                <w:rFonts w:hint="eastAsia" w:hAnsi="宋体"/>
                <w:color w:val="auto"/>
                <w:kern w:val="2"/>
                <w:sz w:val="24"/>
              </w:rPr>
            </w:pPr>
            <w:r>
              <w:rPr>
                <w:rFonts w:hint="eastAsia" w:hAnsi="宋体"/>
                <w:color w:val="auto"/>
                <w:kern w:val="2"/>
                <w:sz w:val="24"/>
              </w:rPr>
              <w:t>货物名称</w:t>
            </w:r>
          </w:p>
        </w:tc>
        <w:tc>
          <w:tcPr>
            <w:tcW w:w="1289" w:type="dxa"/>
            <w:noWrap/>
            <w:vAlign w:val="center"/>
          </w:tcPr>
          <w:p w14:paraId="37A32DD9">
            <w:pPr>
              <w:pStyle w:val="14"/>
              <w:snapToGrid w:val="0"/>
              <w:ind w:left="-105" w:leftChars="-50" w:right="-105" w:rightChars="-50"/>
              <w:jc w:val="center"/>
              <w:rPr>
                <w:rFonts w:hint="eastAsia" w:hAnsi="宋体"/>
                <w:color w:val="auto"/>
                <w:kern w:val="2"/>
                <w:sz w:val="24"/>
              </w:rPr>
            </w:pPr>
            <w:r>
              <w:rPr>
                <w:rFonts w:hint="eastAsia" w:hAnsi="宋体"/>
                <w:color w:val="auto"/>
                <w:kern w:val="2"/>
                <w:sz w:val="24"/>
              </w:rPr>
              <w:t>数量</w:t>
            </w:r>
          </w:p>
        </w:tc>
        <w:tc>
          <w:tcPr>
            <w:tcW w:w="1613" w:type="dxa"/>
            <w:noWrap/>
            <w:vAlign w:val="center"/>
          </w:tcPr>
          <w:p w14:paraId="0A22AB63">
            <w:pPr>
              <w:pStyle w:val="14"/>
              <w:snapToGrid w:val="0"/>
              <w:ind w:left="-105" w:leftChars="-50" w:right="-105" w:rightChars="-50"/>
              <w:jc w:val="center"/>
              <w:rPr>
                <w:rFonts w:hint="eastAsia" w:hAnsi="宋体"/>
                <w:color w:val="auto"/>
                <w:kern w:val="2"/>
                <w:sz w:val="24"/>
              </w:rPr>
            </w:pPr>
            <w:r>
              <w:rPr>
                <w:rFonts w:hint="eastAsia" w:hAnsi="宋体"/>
                <w:color w:val="auto"/>
                <w:kern w:val="2"/>
                <w:sz w:val="24"/>
              </w:rPr>
              <w:t>单价</w:t>
            </w:r>
          </w:p>
        </w:tc>
        <w:tc>
          <w:tcPr>
            <w:tcW w:w="2746" w:type="dxa"/>
            <w:noWrap/>
            <w:vAlign w:val="center"/>
          </w:tcPr>
          <w:p w14:paraId="6F15A85D">
            <w:pPr>
              <w:pStyle w:val="14"/>
              <w:snapToGrid w:val="0"/>
              <w:ind w:left="-105" w:leftChars="-50" w:right="-105" w:rightChars="-50"/>
              <w:jc w:val="center"/>
              <w:rPr>
                <w:rFonts w:hint="eastAsia" w:hAnsi="宋体"/>
                <w:color w:val="auto"/>
                <w:kern w:val="2"/>
                <w:sz w:val="24"/>
              </w:rPr>
            </w:pPr>
            <w:r>
              <w:rPr>
                <w:rFonts w:hint="eastAsia" w:hAnsi="宋体"/>
                <w:color w:val="auto"/>
                <w:kern w:val="2"/>
                <w:sz w:val="24"/>
              </w:rPr>
              <w:t>总价</w:t>
            </w:r>
          </w:p>
        </w:tc>
      </w:tr>
      <w:tr w14:paraId="31C9E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ign w:val="center"/>
          </w:tcPr>
          <w:p w14:paraId="7E39D0C7">
            <w:pPr>
              <w:snapToGrid w:val="0"/>
              <w:spacing w:line="360" w:lineRule="exact"/>
              <w:jc w:val="center"/>
              <w:rPr>
                <w:rFonts w:hint="eastAsia" w:ascii="宋体" w:hAnsi="宋体"/>
                <w:color w:val="auto"/>
                <w:sz w:val="24"/>
              </w:rPr>
            </w:pPr>
          </w:p>
        </w:tc>
        <w:tc>
          <w:tcPr>
            <w:tcW w:w="797" w:type="dxa"/>
            <w:noWrap/>
            <w:vAlign w:val="center"/>
          </w:tcPr>
          <w:p w14:paraId="0B0B5D7B">
            <w:pPr>
              <w:snapToGrid w:val="0"/>
              <w:spacing w:line="360" w:lineRule="exact"/>
              <w:jc w:val="center"/>
              <w:rPr>
                <w:rFonts w:hint="eastAsia" w:ascii="宋体" w:hAnsi="宋体"/>
                <w:color w:val="auto"/>
                <w:sz w:val="24"/>
              </w:rPr>
            </w:pPr>
          </w:p>
        </w:tc>
        <w:tc>
          <w:tcPr>
            <w:tcW w:w="1967" w:type="dxa"/>
            <w:noWrap/>
            <w:vAlign w:val="center"/>
          </w:tcPr>
          <w:p w14:paraId="4E0DDC79">
            <w:pPr>
              <w:snapToGrid w:val="0"/>
              <w:spacing w:line="360" w:lineRule="exact"/>
              <w:jc w:val="center"/>
              <w:rPr>
                <w:rFonts w:hint="eastAsia" w:ascii="宋体" w:hAnsi="宋体"/>
                <w:color w:val="auto"/>
                <w:sz w:val="24"/>
              </w:rPr>
            </w:pPr>
          </w:p>
        </w:tc>
        <w:tc>
          <w:tcPr>
            <w:tcW w:w="1289" w:type="dxa"/>
            <w:noWrap/>
            <w:vAlign w:val="center"/>
          </w:tcPr>
          <w:p w14:paraId="04CFEEEB">
            <w:pPr>
              <w:snapToGrid w:val="0"/>
              <w:spacing w:line="360" w:lineRule="exact"/>
              <w:jc w:val="center"/>
              <w:rPr>
                <w:rFonts w:hint="eastAsia" w:ascii="宋体" w:hAnsi="宋体"/>
                <w:color w:val="auto"/>
                <w:sz w:val="24"/>
              </w:rPr>
            </w:pPr>
          </w:p>
        </w:tc>
        <w:tc>
          <w:tcPr>
            <w:tcW w:w="1613" w:type="dxa"/>
            <w:noWrap/>
            <w:vAlign w:val="center"/>
          </w:tcPr>
          <w:p w14:paraId="380D627F">
            <w:pPr>
              <w:snapToGrid w:val="0"/>
              <w:spacing w:line="360" w:lineRule="exact"/>
              <w:jc w:val="center"/>
              <w:rPr>
                <w:rFonts w:hint="eastAsia" w:ascii="宋体" w:hAnsi="宋体" w:cs="宋体"/>
                <w:color w:val="auto"/>
                <w:kern w:val="0"/>
                <w:sz w:val="24"/>
              </w:rPr>
            </w:pPr>
          </w:p>
        </w:tc>
        <w:tc>
          <w:tcPr>
            <w:tcW w:w="2746" w:type="dxa"/>
            <w:noWrap/>
            <w:vAlign w:val="center"/>
          </w:tcPr>
          <w:p w14:paraId="748873A8">
            <w:pPr>
              <w:widowControl/>
              <w:spacing w:line="440" w:lineRule="exact"/>
              <w:jc w:val="left"/>
              <w:rPr>
                <w:rFonts w:hint="eastAsia" w:ascii="宋体" w:hAnsi="宋体"/>
                <w:color w:val="auto"/>
                <w:sz w:val="24"/>
              </w:rPr>
            </w:pPr>
          </w:p>
        </w:tc>
      </w:tr>
    </w:tbl>
    <w:p w14:paraId="29838C60">
      <w:pPr>
        <w:pStyle w:val="37"/>
        <w:ind w:firstLine="6240" w:firstLineChars="2600"/>
        <w:rPr>
          <w:rFonts w:hint="eastAsia" w:ascii="宋体" w:hAnsi="宋体"/>
          <w:color w:val="auto"/>
          <w:sz w:val="24"/>
        </w:rPr>
      </w:pPr>
    </w:p>
    <w:p w14:paraId="36AD10D9">
      <w:pPr>
        <w:pStyle w:val="37"/>
        <w:ind w:firstLine="6240" w:firstLineChars="2600"/>
        <w:rPr>
          <w:rFonts w:hint="eastAsia" w:ascii="宋体" w:hAnsi="宋体"/>
          <w:color w:val="auto"/>
          <w:sz w:val="24"/>
        </w:rPr>
      </w:pPr>
    </w:p>
    <w:p w14:paraId="286C23BC">
      <w:pPr>
        <w:pStyle w:val="37"/>
        <w:ind w:firstLine="6240" w:firstLineChars="2600"/>
        <w:rPr>
          <w:rFonts w:hint="eastAsia" w:ascii="宋体" w:hAnsi="宋体"/>
          <w:color w:val="auto"/>
          <w:sz w:val="24"/>
        </w:rPr>
      </w:pPr>
    </w:p>
    <w:p w14:paraId="57A3A109">
      <w:pPr>
        <w:pStyle w:val="20"/>
        <w:spacing w:before="75" w:beforeAutospacing="0" w:after="75" w:afterAutospacing="0"/>
        <w:rPr>
          <w:rFonts w:hint="eastAsia"/>
          <w:color w:val="auto"/>
          <w:sz w:val="28"/>
          <w:szCs w:val="28"/>
        </w:rPr>
      </w:pPr>
    </w:p>
    <w:p w14:paraId="3B65C9E2">
      <w:pPr>
        <w:spacing w:line="360" w:lineRule="auto"/>
        <w:ind w:firstLine="3240" w:firstLineChars="1350"/>
        <w:rPr>
          <w:rFonts w:hint="eastAsia" w:ascii="宋体" w:hAnsi="宋体"/>
          <w:color w:val="auto"/>
          <w:sz w:val="24"/>
        </w:rPr>
      </w:pPr>
      <w:r>
        <w:rPr>
          <w:rFonts w:hint="eastAsia" w:ascii="宋体" w:hAnsi="宋体"/>
          <w:color w:val="auto"/>
          <w:sz w:val="24"/>
        </w:rPr>
        <w:t>供应商（全称并加盖公章）：</w:t>
      </w:r>
    </w:p>
    <w:p w14:paraId="4AFEC75B">
      <w:pPr>
        <w:spacing w:line="360" w:lineRule="auto"/>
        <w:ind w:firstLine="3240" w:firstLineChars="1350"/>
        <w:rPr>
          <w:rFonts w:hint="eastAsia" w:ascii="宋体" w:hAnsi="宋体"/>
          <w:color w:val="auto"/>
          <w:sz w:val="24"/>
        </w:rPr>
      </w:pPr>
      <w:r>
        <w:rPr>
          <w:rFonts w:hint="eastAsia" w:ascii="宋体" w:hAnsi="宋体"/>
          <w:color w:val="auto"/>
          <w:sz w:val="24"/>
        </w:rPr>
        <w:t>供应商代表签字：</w:t>
      </w:r>
    </w:p>
    <w:p w14:paraId="2B32C93F">
      <w:pPr>
        <w:spacing w:line="360" w:lineRule="auto"/>
        <w:ind w:firstLine="3240" w:firstLineChars="1350"/>
        <w:rPr>
          <w:color w:val="auto"/>
        </w:rPr>
      </w:pPr>
      <w:r>
        <w:rPr>
          <w:rFonts w:hint="eastAsia" w:ascii="宋体" w:hAnsi="宋体"/>
          <w:color w:val="auto"/>
          <w:sz w:val="24"/>
        </w:rPr>
        <w:t>日期：</w:t>
      </w:r>
    </w:p>
    <w:p w14:paraId="565F51E6">
      <w:pPr>
        <w:spacing w:line="360" w:lineRule="auto"/>
        <w:ind w:firstLine="2835" w:firstLineChars="1350"/>
        <w:rPr>
          <w:color w:val="auto"/>
        </w:rPr>
      </w:pPr>
    </w:p>
    <w:p w14:paraId="21D5C07E">
      <w:pPr>
        <w:rPr>
          <w:color w:val="auto"/>
        </w:rPr>
      </w:pPr>
    </w:p>
    <w:p w14:paraId="204676BF">
      <w:pPr>
        <w:rPr>
          <w:color w:val="auto"/>
        </w:rPr>
      </w:pPr>
    </w:p>
    <w:p w14:paraId="4A46301D">
      <w:pPr>
        <w:rPr>
          <w:color w:val="auto"/>
        </w:rPr>
      </w:pPr>
    </w:p>
    <w:p w14:paraId="01B0A141">
      <w:pPr>
        <w:pStyle w:val="4"/>
        <w:rPr>
          <w:rFonts w:hint="eastAsia"/>
          <w:color w:val="auto"/>
        </w:rPr>
      </w:pPr>
    </w:p>
    <w:p w14:paraId="7026F07C">
      <w:pPr>
        <w:rPr>
          <w:color w:val="auto"/>
        </w:rPr>
      </w:pPr>
    </w:p>
    <w:p w14:paraId="20E4B5E5">
      <w:pPr>
        <w:pStyle w:val="4"/>
        <w:rPr>
          <w:rFonts w:hint="eastAsia"/>
          <w:color w:val="auto"/>
        </w:rPr>
      </w:pPr>
    </w:p>
    <w:p w14:paraId="0122CB84">
      <w:pPr>
        <w:rPr>
          <w:color w:val="auto"/>
        </w:rPr>
      </w:pPr>
    </w:p>
    <w:p w14:paraId="2EE638B5">
      <w:pPr>
        <w:rPr>
          <w:color w:val="auto"/>
        </w:rPr>
      </w:pPr>
    </w:p>
    <w:p w14:paraId="511A429C">
      <w:pPr>
        <w:pStyle w:val="4"/>
        <w:jc w:val="center"/>
        <w:rPr>
          <w:rFonts w:hint="eastAsia"/>
          <w:color w:val="auto"/>
        </w:rPr>
      </w:pPr>
      <w:r>
        <w:rPr>
          <w:rFonts w:hint="eastAsia"/>
          <w:color w:val="auto"/>
        </w:rPr>
        <w:br w:type="page"/>
      </w:r>
      <w:r>
        <w:rPr>
          <w:rFonts w:hint="eastAsia"/>
          <w:color w:val="auto"/>
        </w:rPr>
        <w:t>2、货物（服务）</w:t>
      </w:r>
      <w:r>
        <w:rPr>
          <w:color w:val="auto"/>
        </w:rPr>
        <w:t>分项报价表（若有）</w:t>
      </w:r>
    </w:p>
    <w:p w14:paraId="777A2B41">
      <w:pPr>
        <w:pStyle w:val="3"/>
        <w:rPr>
          <w:rFonts w:hint="eastAsia"/>
          <w:color w:val="auto"/>
          <w:sz w:val="24"/>
          <w:szCs w:val="24"/>
        </w:rPr>
      </w:pPr>
      <w:r>
        <w:rPr>
          <w:rFonts w:hint="eastAsia"/>
          <w:color w:val="auto"/>
          <w:sz w:val="24"/>
          <w:szCs w:val="24"/>
        </w:rPr>
        <w:t xml:space="preserve">项目编号：    </w:t>
      </w:r>
    </w:p>
    <w:p w14:paraId="24DA5733">
      <w:pPr>
        <w:pStyle w:val="3"/>
        <w:jc w:val="both"/>
        <w:rPr>
          <w:rFonts w:hint="eastAsia" w:cs="宋体"/>
          <w:color w:val="auto"/>
          <w:sz w:val="24"/>
        </w:rPr>
      </w:pPr>
      <w:r>
        <w:rPr>
          <w:rFonts w:hint="eastAsia"/>
          <w:color w:val="auto"/>
          <w:sz w:val="24"/>
          <w:szCs w:val="24"/>
        </w:rPr>
        <w:t xml:space="preserve">项目名称: </w:t>
      </w:r>
    </w:p>
    <w:p w14:paraId="674FF94C">
      <w:pPr>
        <w:pStyle w:val="37"/>
        <w:ind w:firstLine="6240" w:firstLineChars="2600"/>
        <w:rPr>
          <w:rFonts w:hint="eastAsia" w:ascii="宋体" w:hAnsi="宋体"/>
          <w:color w:val="auto"/>
          <w:sz w:val="24"/>
        </w:rPr>
      </w:pPr>
      <w:r>
        <w:rPr>
          <w:rFonts w:hint="eastAsia" w:ascii="宋体" w:hAnsi="宋体"/>
          <w:color w:val="auto"/>
          <w:sz w:val="24"/>
        </w:rPr>
        <w:t>金额单位：人民币元</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41F1A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021BB42D">
            <w:pPr>
              <w:pStyle w:val="14"/>
              <w:snapToGrid w:val="0"/>
              <w:ind w:left="-105" w:leftChars="-50" w:right="-105" w:rightChars="-50"/>
              <w:jc w:val="center"/>
              <w:rPr>
                <w:rFonts w:hint="eastAsia" w:hAnsi="宋体"/>
                <w:color w:val="auto"/>
                <w:kern w:val="2"/>
                <w:sz w:val="24"/>
              </w:rPr>
            </w:pPr>
            <w:r>
              <w:rPr>
                <w:rFonts w:hint="eastAsia" w:hAnsi="宋体"/>
                <w:color w:val="auto"/>
                <w:kern w:val="2"/>
                <w:sz w:val="24"/>
              </w:rPr>
              <w:t>合同包</w:t>
            </w:r>
          </w:p>
        </w:tc>
        <w:tc>
          <w:tcPr>
            <w:tcW w:w="797" w:type="dxa"/>
            <w:vAlign w:val="center"/>
          </w:tcPr>
          <w:p w14:paraId="7BDBD479">
            <w:pPr>
              <w:pStyle w:val="14"/>
              <w:snapToGrid w:val="0"/>
              <w:ind w:left="-105" w:leftChars="-50" w:right="-105" w:rightChars="-50"/>
              <w:jc w:val="center"/>
              <w:rPr>
                <w:rFonts w:hint="eastAsia" w:hAnsi="宋体"/>
                <w:color w:val="auto"/>
                <w:kern w:val="2"/>
                <w:sz w:val="24"/>
              </w:rPr>
            </w:pPr>
            <w:r>
              <w:rPr>
                <w:rFonts w:hint="eastAsia" w:hAnsi="宋体"/>
                <w:color w:val="auto"/>
                <w:kern w:val="2"/>
                <w:sz w:val="24"/>
              </w:rPr>
              <w:t>品目号</w:t>
            </w:r>
          </w:p>
        </w:tc>
        <w:tc>
          <w:tcPr>
            <w:tcW w:w="1967" w:type="dxa"/>
            <w:vAlign w:val="center"/>
          </w:tcPr>
          <w:p w14:paraId="3B7313A8">
            <w:pPr>
              <w:pStyle w:val="14"/>
              <w:snapToGrid w:val="0"/>
              <w:ind w:left="-105" w:leftChars="-50" w:right="-105" w:rightChars="-50"/>
              <w:jc w:val="center"/>
              <w:rPr>
                <w:rFonts w:hint="eastAsia" w:hAnsi="宋体"/>
                <w:color w:val="auto"/>
                <w:kern w:val="2"/>
                <w:sz w:val="24"/>
              </w:rPr>
            </w:pPr>
            <w:r>
              <w:rPr>
                <w:rFonts w:hint="eastAsia" w:hAnsi="宋体"/>
                <w:color w:val="auto"/>
                <w:kern w:val="2"/>
                <w:sz w:val="24"/>
              </w:rPr>
              <w:t>货物/服务名称</w:t>
            </w:r>
          </w:p>
        </w:tc>
        <w:tc>
          <w:tcPr>
            <w:tcW w:w="1289" w:type="dxa"/>
            <w:vAlign w:val="center"/>
          </w:tcPr>
          <w:p w14:paraId="48C5DB96">
            <w:pPr>
              <w:pStyle w:val="14"/>
              <w:snapToGrid w:val="0"/>
              <w:ind w:left="-105" w:leftChars="-50" w:right="-105" w:rightChars="-50"/>
              <w:jc w:val="center"/>
              <w:rPr>
                <w:rFonts w:hint="eastAsia" w:hAnsi="宋体"/>
                <w:color w:val="auto"/>
                <w:kern w:val="2"/>
                <w:sz w:val="24"/>
              </w:rPr>
            </w:pPr>
            <w:r>
              <w:rPr>
                <w:rFonts w:hint="eastAsia" w:hAnsi="宋体"/>
                <w:color w:val="auto"/>
                <w:kern w:val="2"/>
                <w:sz w:val="24"/>
              </w:rPr>
              <w:t>数量</w:t>
            </w:r>
          </w:p>
        </w:tc>
        <w:tc>
          <w:tcPr>
            <w:tcW w:w="1613" w:type="dxa"/>
            <w:vAlign w:val="center"/>
          </w:tcPr>
          <w:p w14:paraId="6985F53D">
            <w:pPr>
              <w:pStyle w:val="14"/>
              <w:snapToGrid w:val="0"/>
              <w:ind w:left="-105" w:leftChars="-50" w:right="-105" w:rightChars="-50"/>
              <w:jc w:val="center"/>
              <w:rPr>
                <w:rFonts w:hint="eastAsia" w:hAnsi="宋体"/>
                <w:color w:val="auto"/>
                <w:kern w:val="2"/>
                <w:sz w:val="24"/>
              </w:rPr>
            </w:pPr>
            <w:r>
              <w:rPr>
                <w:rFonts w:hint="eastAsia" w:hAnsi="宋体"/>
                <w:color w:val="auto"/>
                <w:kern w:val="2"/>
                <w:sz w:val="24"/>
              </w:rPr>
              <w:t>单价</w:t>
            </w:r>
          </w:p>
        </w:tc>
        <w:tc>
          <w:tcPr>
            <w:tcW w:w="2746" w:type="dxa"/>
            <w:vAlign w:val="center"/>
          </w:tcPr>
          <w:p w14:paraId="531E06A4">
            <w:pPr>
              <w:pStyle w:val="14"/>
              <w:snapToGrid w:val="0"/>
              <w:ind w:left="-105" w:leftChars="-50" w:right="-105" w:rightChars="-50"/>
              <w:jc w:val="center"/>
              <w:rPr>
                <w:rFonts w:hint="eastAsia" w:hAnsi="宋体"/>
                <w:color w:val="auto"/>
                <w:kern w:val="2"/>
                <w:sz w:val="24"/>
              </w:rPr>
            </w:pPr>
            <w:r>
              <w:rPr>
                <w:rFonts w:hint="eastAsia" w:hAnsi="宋体"/>
                <w:color w:val="auto"/>
                <w:kern w:val="2"/>
                <w:sz w:val="24"/>
              </w:rPr>
              <w:t>合计</w:t>
            </w:r>
          </w:p>
        </w:tc>
      </w:tr>
      <w:tr w14:paraId="6C557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6EB2F4B8">
            <w:pPr>
              <w:snapToGrid w:val="0"/>
              <w:spacing w:line="360" w:lineRule="exact"/>
              <w:jc w:val="center"/>
              <w:rPr>
                <w:rFonts w:hint="eastAsia" w:ascii="宋体" w:hAnsi="宋体"/>
                <w:color w:val="auto"/>
                <w:sz w:val="24"/>
              </w:rPr>
            </w:pPr>
          </w:p>
        </w:tc>
        <w:tc>
          <w:tcPr>
            <w:tcW w:w="797" w:type="dxa"/>
            <w:vAlign w:val="center"/>
          </w:tcPr>
          <w:p w14:paraId="62632B48">
            <w:pPr>
              <w:snapToGrid w:val="0"/>
              <w:spacing w:line="360" w:lineRule="exact"/>
              <w:jc w:val="center"/>
              <w:rPr>
                <w:rFonts w:hint="eastAsia" w:ascii="宋体" w:hAnsi="宋体"/>
                <w:color w:val="auto"/>
                <w:sz w:val="24"/>
              </w:rPr>
            </w:pPr>
          </w:p>
        </w:tc>
        <w:tc>
          <w:tcPr>
            <w:tcW w:w="1967" w:type="dxa"/>
            <w:vAlign w:val="center"/>
          </w:tcPr>
          <w:p w14:paraId="11804D7D">
            <w:pPr>
              <w:snapToGrid w:val="0"/>
              <w:spacing w:line="360" w:lineRule="exact"/>
              <w:jc w:val="center"/>
              <w:rPr>
                <w:rFonts w:hint="eastAsia" w:ascii="宋体" w:hAnsi="宋体"/>
                <w:color w:val="auto"/>
                <w:sz w:val="24"/>
              </w:rPr>
            </w:pPr>
          </w:p>
        </w:tc>
        <w:tc>
          <w:tcPr>
            <w:tcW w:w="1289" w:type="dxa"/>
            <w:vAlign w:val="center"/>
          </w:tcPr>
          <w:p w14:paraId="02297035">
            <w:pPr>
              <w:snapToGrid w:val="0"/>
              <w:spacing w:line="360" w:lineRule="exact"/>
              <w:jc w:val="center"/>
              <w:rPr>
                <w:rFonts w:hint="eastAsia" w:ascii="宋体" w:hAnsi="宋体"/>
                <w:color w:val="auto"/>
                <w:sz w:val="24"/>
              </w:rPr>
            </w:pPr>
          </w:p>
        </w:tc>
        <w:tc>
          <w:tcPr>
            <w:tcW w:w="1613" w:type="dxa"/>
            <w:vAlign w:val="center"/>
          </w:tcPr>
          <w:p w14:paraId="0AC252C9">
            <w:pPr>
              <w:snapToGrid w:val="0"/>
              <w:spacing w:line="360" w:lineRule="exact"/>
              <w:jc w:val="center"/>
              <w:rPr>
                <w:rFonts w:hint="eastAsia" w:ascii="宋体" w:hAnsi="宋体" w:cs="宋体"/>
                <w:color w:val="auto"/>
                <w:kern w:val="0"/>
                <w:sz w:val="24"/>
              </w:rPr>
            </w:pPr>
          </w:p>
        </w:tc>
        <w:tc>
          <w:tcPr>
            <w:tcW w:w="2746" w:type="dxa"/>
            <w:vAlign w:val="center"/>
          </w:tcPr>
          <w:p w14:paraId="5BEE9EF8">
            <w:pPr>
              <w:widowControl/>
              <w:spacing w:line="440" w:lineRule="exact"/>
              <w:jc w:val="left"/>
              <w:rPr>
                <w:rFonts w:hint="eastAsia" w:ascii="宋体" w:hAnsi="宋体"/>
                <w:color w:val="auto"/>
                <w:sz w:val="24"/>
              </w:rPr>
            </w:pPr>
          </w:p>
        </w:tc>
      </w:tr>
      <w:tr w14:paraId="64EFD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25FDF244">
            <w:pPr>
              <w:snapToGrid w:val="0"/>
              <w:spacing w:line="360" w:lineRule="exact"/>
              <w:jc w:val="center"/>
              <w:rPr>
                <w:rFonts w:hint="eastAsia" w:ascii="宋体" w:hAnsi="宋体"/>
                <w:color w:val="auto"/>
                <w:sz w:val="24"/>
              </w:rPr>
            </w:pPr>
          </w:p>
        </w:tc>
        <w:tc>
          <w:tcPr>
            <w:tcW w:w="797" w:type="dxa"/>
            <w:vAlign w:val="center"/>
          </w:tcPr>
          <w:p w14:paraId="1A43F418">
            <w:pPr>
              <w:snapToGrid w:val="0"/>
              <w:spacing w:line="360" w:lineRule="exact"/>
              <w:jc w:val="center"/>
              <w:rPr>
                <w:rFonts w:hint="eastAsia" w:ascii="宋体" w:hAnsi="宋体"/>
                <w:color w:val="auto"/>
                <w:sz w:val="24"/>
              </w:rPr>
            </w:pPr>
          </w:p>
        </w:tc>
        <w:tc>
          <w:tcPr>
            <w:tcW w:w="1967" w:type="dxa"/>
            <w:vAlign w:val="center"/>
          </w:tcPr>
          <w:p w14:paraId="3BF80AF2">
            <w:pPr>
              <w:snapToGrid w:val="0"/>
              <w:spacing w:line="360" w:lineRule="exact"/>
              <w:jc w:val="center"/>
              <w:rPr>
                <w:rFonts w:hint="eastAsia" w:ascii="宋体" w:hAnsi="宋体"/>
                <w:color w:val="auto"/>
                <w:sz w:val="24"/>
              </w:rPr>
            </w:pPr>
          </w:p>
        </w:tc>
        <w:tc>
          <w:tcPr>
            <w:tcW w:w="1289" w:type="dxa"/>
            <w:vAlign w:val="center"/>
          </w:tcPr>
          <w:p w14:paraId="35C8B1AB">
            <w:pPr>
              <w:snapToGrid w:val="0"/>
              <w:spacing w:line="360" w:lineRule="exact"/>
              <w:jc w:val="center"/>
              <w:rPr>
                <w:rFonts w:hint="eastAsia" w:ascii="宋体" w:hAnsi="宋体"/>
                <w:color w:val="auto"/>
                <w:sz w:val="24"/>
              </w:rPr>
            </w:pPr>
          </w:p>
        </w:tc>
        <w:tc>
          <w:tcPr>
            <w:tcW w:w="1613" w:type="dxa"/>
            <w:vAlign w:val="center"/>
          </w:tcPr>
          <w:p w14:paraId="6F54B919">
            <w:pPr>
              <w:snapToGrid w:val="0"/>
              <w:spacing w:line="360" w:lineRule="exact"/>
              <w:jc w:val="center"/>
              <w:rPr>
                <w:rFonts w:hint="eastAsia" w:ascii="宋体" w:hAnsi="宋体" w:cs="宋体"/>
                <w:color w:val="auto"/>
                <w:kern w:val="0"/>
                <w:sz w:val="24"/>
              </w:rPr>
            </w:pPr>
          </w:p>
        </w:tc>
        <w:tc>
          <w:tcPr>
            <w:tcW w:w="2746" w:type="dxa"/>
            <w:vAlign w:val="center"/>
          </w:tcPr>
          <w:p w14:paraId="204DD4F7">
            <w:pPr>
              <w:widowControl/>
              <w:spacing w:line="440" w:lineRule="exact"/>
              <w:jc w:val="left"/>
              <w:rPr>
                <w:rFonts w:hint="eastAsia" w:ascii="宋体" w:hAnsi="宋体"/>
                <w:color w:val="auto"/>
                <w:sz w:val="24"/>
              </w:rPr>
            </w:pPr>
          </w:p>
        </w:tc>
      </w:tr>
      <w:tr w14:paraId="4CF07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60E438C3">
            <w:pPr>
              <w:snapToGrid w:val="0"/>
              <w:spacing w:line="360" w:lineRule="exact"/>
              <w:jc w:val="center"/>
              <w:rPr>
                <w:rFonts w:hint="eastAsia" w:ascii="宋体" w:hAnsi="宋体"/>
                <w:color w:val="auto"/>
                <w:sz w:val="24"/>
              </w:rPr>
            </w:pPr>
          </w:p>
        </w:tc>
        <w:tc>
          <w:tcPr>
            <w:tcW w:w="797" w:type="dxa"/>
            <w:vAlign w:val="center"/>
          </w:tcPr>
          <w:p w14:paraId="2E627E29">
            <w:pPr>
              <w:snapToGrid w:val="0"/>
              <w:spacing w:line="360" w:lineRule="exact"/>
              <w:jc w:val="center"/>
              <w:rPr>
                <w:rFonts w:hint="eastAsia" w:ascii="宋体" w:hAnsi="宋体"/>
                <w:color w:val="auto"/>
                <w:sz w:val="24"/>
              </w:rPr>
            </w:pPr>
          </w:p>
        </w:tc>
        <w:tc>
          <w:tcPr>
            <w:tcW w:w="1967" w:type="dxa"/>
            <w:vAlign w:val="center"/>
          </w:tcPr>
          <w:p w14:paraId="138EC543">
            <w:pPr>
              <w:snapToGrid w:val="0"/>
              <w:spacing w:line="360" w:lineRule="exact"/>
              <w:jc w:val="center"/>
              <w:rPr>
                <w:rFonts w:hint="eastAsia" w:ascii="宋体" w:hAnsi="宋体"/>
                <w:color w:val="auto"/>
                <w:sz w:val="24"/>
              </w:rPr>
            </w:pPr>
          </w:p>
        </w:tc>
        <w:tc>
          <w:tcPr>
            <w:tcW w:w="1289" w:type="dxa"/>
            <w:vAlign w:val="center"/>
          </w:tcPr>
          <w:p w14:paraId="67325110">
            <w:pPr>
              <w:snapToGrid w:val="0"/>
              <w:spacing w:line="360" w:lineRule="exact"/>
              <w:jc w:val="center"/>
              <w:rPr>
                <w:rFonts w:hint="eastAsia" w:ascii="宋体" w:hAnsi="宋体"/>
                <w:color w:val="auto"/>
                <w:sz w:val="24"/>
              </w:rPr>
            </w:pPr>
          </w:p>
        </w:tc>
        <w:tc>
          <w:tcPr>
            <w:tcW w:w="1613" w:type="dxa"/>
            <w:vAlign w:val="center"/>
          </w:tcPr>
          <w:p w14:paraId="105CB5B9">
            <w:pPr>
              <w:snapToGrid w:val="0"/>
              <w:spacing w:line="360" w:lineRule="exact"/>
              <w:jc w:val="center"/>
              <w:rPr>
                <w:rFonts w:hint="eastAsia" w:ascii="宋体" w:hAnsi="宋体" w:cs="宋体"/>
                <w:color w:val="auto"/>
                <w:kern w:val="0"/>
                <w:sz w:val="24"/>
              </w:rPr>
            </w:pPr>
          </w:p>
        </w:tc>
        <w:tc>
          <w:tcPr>
            <w:tcW w:w="2746" w:type="dxa"/>
            <w:vAlign w:val="center"/>
          </w:tcPr>
          <w:p w14:paraId="4FB424B1">
            <w:pPr>
              <w:widowControl/>
              <w:spacing w:line="440" w:lineRule="exact"/>
              <w:jc w:val="left"/>
              <w:rPr>
                <w:rFonts w:hint="eastAsia" w:ascii="宋体" w:hAnsi="宋体"/>
                <w:color w:val="auto"/>
                <w:sz w:val="24"/>
              </w:rPr>
            </w:pPr>
          </w:p>
        </w:tc>
      </w:tr>
      <w:tr w14:paraId="77DA3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vAlign w:val="center"/>
          </w:tcPr>
          <w:p w14:paraId="3F95FB66">
            <w:pPr>
              <w:widowControl/>
              <w:spacing w:line="440" w:lineRule="exact"/>
              <w:jc w:val="left"/>
              <w:rPr>
                <w:rFonts w:hint="eastAsia" w:ascii="宋体" w:hAnsi="宋体"/>
                <w:color w:val="auto"/>
                <w:sz w:val="24"/>
              </w:rPr>
            </w:pPr>
            <w:r>
              <w:rPr>
                <w:rFonts w:hint="eastAsia" w:ascii="宋体" w:hAnsi="宋体"/>
                <w:color w:val="auto"/>
                <w:sz w:val="24"/>
              </w:rPr>
              <w:t>合同包总价：</w:t>
            </w:r>
          </w:p>
        </w:tc>
      </w:tr>
    </w:tbl>
    <w:p w14:paraId="0ACA0F4B">
      <w:pPr>
        <w:pStyle w:val="37"/>
        <w:ind w:firstLine="6240" w:firstLineChars="2600"/>
        <w:rPr>
          <w:rFonts w:hint="eastAsia" w:ascii="宋体" w:hAnsi="宋体"/>
          <w:color w:val="auto"/>
          <w:sz w:val="24"/>
        </w:rPr>
      </w:pPr>
    </w:p>
    <w:p w14:paraId="04B96753">
      <w:pPr>
        <w:pStyle w:val="37"/>
        <w:ind w:firstLine="6240" w:firstLineChars="2600"/>
        <w:rPr>
          <w:rFonts w:hint="eastAsia" w:ascii="宋体" w:hAnsi="宋体"/>
          <w:color w:val="auto"/>
          <w:sz w:val="24"/>
        </w:rPr>
      </w:pPr>
    </w:p>
    <w:p w14:paraId="57BD7BAC">
      <w:pPr>
        <w:pStyle w:val="20"/>
        <w:spacing w:before="75" w:beforeAutospacing="0" w:after="75" w:afterAutospacing="0"/>
        <w:rPr>
          <w:rFonts w:hint="eastAsia"/>
          <w:color w:val="auto"/>
          <w:sz w:val="28"/>
          <w:szCs w:val="28"/>
        </w:rPr>
      </w:pPr>
    </w:p>
    <w:p w14:paraId="1B3E48E2">
      <w:pPr>
        <w:spacing w:line="360" w:lineRule="auto"/>
        <w:rPr>
          <w:rFonts w:hint="eastAsia" w:ascii="宋体" w:hAnsi="宋体"/>
          <w:color w:val="auto"/>
          <w:sz w:val="24"/>
        </w:rPr>
      </w:pPr>
      <w:r>
        <w:rPr>
          <w:rFonts w:hint="eastAsia" w:ascii="宋体" w:hAnsi="宋体"/>
          <w:color w:val="auto"/>
          <w:sz w:val="24"/>
        </w:rPr>
        <w:t>供应商（全称并加盖公章）：</w:t>
      </w:r>
    </w:p>
    <w:p w14:paraId="3F7EBFF2">
      <w:pPr>
        <w:spacing w:line="360" w:lineRule="auto"/>
        <w:rPr>
          <w:rFonts w:hint="eastAsia" w:ascii="宋体" w:hAnsi="宋体"/>
          <w:color w:val="auto"/>
          <w:sz w:val="24"/>
        </w:rPr>
      </w:pPr>
      <w:r>
        <w:rPr>
          <w:rFonts w:hint="eastAsia" w:ascii="宋体" w:hAnsi="宋体"/>
          <w:color w:val="auto"/>
          <w:sz w:val="24"/>
        </w:rPr>
        <w:t>供应商代表签字：</w:t>
      </w:r>
    </w:p>
    <w:p w14:paraId="7C968971">
      <w:pPr>
        <w:spacing w:line="360" w:lineRule="auto"/>
        <w:rPr>
          <w:color w:val="auto"/>
        </w:rPr>
      </w:pPr>
      <w:r>
        <w:rPr>
          <w:rFonts w:hint="eastAsia" w:ascii="宋体" w:hAnsi="宋体"/>
          <w:color w:val="auto"/>
          <w:sz w:val="24"/>
        </w:rPr>
        <w:t>日期：</w:t>
      </w:r>
    </w:p>
    <w:p w14:paraId="3623AEC9">
      <w:pPr>
        <w:rPr>
          <w:color w:val="auto"/>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2AE599">
    <w:pPr>
      <w:pStyle w:val="1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w="6350">
                        <a:noFill/>
                      </a:ln>
                      <a:effectLst/>
                    </wps:spPr>
                    <wps:txbx>
                      <w:txbxContent>
                        <w:p w14:paraId="6C5D022D">
                          <w:pPr>
                            <w:pStyle w:val="16"/>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60288;mso-width-relative:page;mso-height-relative:page;" filled="f" stroked="f" coordsize="21600,21600" o:gfxdata="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72xka9EAAAACAQAADwAAAAAAAAABACAAAAAiAAAAZHJzL2Rvd25yZXYueG1sUEsB&#10;AhQAFAAAAAgAh07iQDeV+K41AgAAYAQAAA4AAAAAAAAAAQAgAAAAIAEAAGRycy9lMm9Eb2MueG1s&#10;UEsFBgAAAAAGAAYAWQEAAMcFAAAAAA==&#10;">
              <v:fill on="f" focussize="0,0"/>
              <v:stroke on="f" weight="0.5pt"/>
              <v:imagedata o:title=""/>
              <o:lock v:ext="edit" aspectratio="f"/>
              <v:textbox inset="0mm,0mm,0mm,0mm" style="mso-fit-shape-to-text:t;">
                <w:txbxContent>
                  <w:p w14:paraId="6C5D022D">
                    <w:pPr>
                      <w:pStyle w:val="16"/>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4885B6">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16205" cy="139700"/>
                      </a:xfrm>
                      <a:prstGeom prst="rect">
                        <a:avLst/>
                      </a:prstGeom>
                      <a:noFill/>
                      <a:ln>
                        <a:noFill/>
                      </a:ln>
                      <a:effectLst/>
                    </wps:spPr>
                    <wps:txbx>
                      <w:txbxContent>
                        <w:p w14:paraId="19A151F9">
                          <w:pPr>
                            <w:pStyle w:val="16"/>
                          </w:pPr>
                          <w:r>
                            <w:fldChar w:fldCharType="begin"/>
                          </w:r>
                          <w:r>
                            <w:instrText xml:space="preserve"> PAGE  \* MERGEFORMAT </w:instrText>
                          </w:r>
                          <w:r>
                            <w:fldChar w:fldCharType="separate"/>
                          </w:r>
                          <w:r>
                            <w:t>23</w:t>
                          </w:r>
                          <w:r>
                            <w:fldChar w:fldCharType="end"/>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1pt;width:9.15pt;mso-position-horizontal:center;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Bi6WFNAAAAADAQAADwAAAAAAAAAB&#10;ACAAAAAiAAAAZHJzL2Rvd25yZXYueG1sUEsBAhQAFAAAAAgAh07iQFs9o8XfAQAAvgMAAA4AAAAA&#10;AAAAAQAgAAAAHwEAAGRycy9lMm9Eb2MueG1sUEsFBgAAAAAGAAYAWQEAAHAFAAAAAA==&#10;">
              <v:fill on="f" focussize="0,0"/>
              <v:stroke on="f"/>
              <v:imagedata o:title=""/>
              <o:lock v:ext="edit" aspectratio="f"/>
              <v:textbox inset="0mm,0mm,0mm,0mm" style="mso-fit-shape-to-text:t;">
                <w:txbxContent>
                  <w:p w14:paraId="19A151F9">
                    <w:pPr>
                      <w:pStyle w:val="16"/>
                    </w:pPr>
                    <w:r>
                      <w:fldChar w:fldCharType="begin"/>
                    </w:r>
                    <w:r>
                      <w:instrText xml:space="preserve"> PAGE  \* MERGEFORMAT </w:instrText>
                    </w:r>
                    <w:r>
                      <w:fldChar w:fldCharType="separate"/>
                    </w:r>
                    <w:r>
                      <w:t>23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A246E1"/>
    <w:multiLevelType w:val="singleLevel"/>
    <w:tmpl w:val="18A246E1"/>
    <w:lvl w:ilvl="0" w:tentative="0">
      <w:start w:val="2"/>
      <w:numFmt w:val="chineseCounting"/>
      <w:suff w:val="space"/>
      <w:lvlText w:val="第%1章"/>
      <w:lvlJc w:val="left"/>
      <w:rPr>
        <w:rFonts w:hint="eastAsia"/>
      </w:rPr>
    </w:lvl>
  </w:abstractNum>
  <w:abstractNum w:abstractNumId="1">
    <w:nsid w:val="276F56EA"/>
    <w:multiLevelType w:val="singleLevel"/>
    <w:tmpl w:val="276F56EA"/>
    <w:lvl w:ilvl="0" w:tentative="0">
      <w:start w:val="1"/>
      <w:numFmt w:val="decimal"/>
      <w:suff w:val="nothing"/>
      <w:lvlText w:val="（%1）"/>
      <w:lvlJc w:val="left"/>
    </w:lvl>
  </w:abstractNum>
  <w:abstractNum w:abstractNumId="2">
    <w:nsid w:val="46B3DA6D"/>
    <w:multiLevelType w:val="singleLevel"/>
    <w:tmpl w:val="46B3DA6D"/>
    <w:lvl w:ilvl="0" w:tentative="0">
      <w:start w:val="2"/>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revisionView w:markup="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UzODIyZmMwZjAzMjg1N2VlZWFmNjQ4NTBkMmZkYzIifQ=="/>
  </w:docVars>
  <w:rsids>
    <w:rsidRoot w:val="0064386D"/>
    <w:rsid w:val="00045E77"/>
    <w:rsid w:val="00087686"/>
    <w:rsid w:val="0009278C"/>
    <w:rsid w:val="000B375D"/>
    <w:rsid w:val="000C1753"/>
    <w:rsid w:val="000E0AC2"/>
    <w:rsid w:val="000F2522"/>
    <w:rsid w:val="000F433B"/>
    <w:rsid w:val="002220D8"/>
    <w:rsid w:val="00245716"/>
    <w:rsid w:val="00274FB3"/>
    <w:rsid w:val="003029C1"/>
    <w:rsid w:val="003646DA"/>
    <w:rsid w:val="003731E7"/>
    <w:rsid w:val="00427C39"/>
    <w:rsid w:val="004373B6"/>
    <w:rsid w:val="00440B53"/>
    <w:rsid w:val="00445E7D"/>
    <w:rsid w:val="00463444"/>
    <w:rsid w:val="00480CC7"/>
    <w:rsid w:val="004920FF"/>
    <w:rsid w:val="004A602C"/>
    <w:rsid w:val="004B1298"/>
    <w:rsid w:val="0055153C"/>
    <w:rsid w:val="00563ED6"/>
    <w:rsid w:val="00595FBC"/>
    <w:rsid w:val="0064386D"/>
    <w:rsid w:val="0066561F"/>
    <w:rsid w:val="006D40A4"/>
    <w:rsid w:val="007159DA"/>
    <w:rsid w:val="007368B6"/>
    <w:rsid w:val="00872A26"/>
    <w:rsid w:val="00905C46"/>
    <w:rsid w:val="00952506"/>
    <w:rsid w:val="00974149"/>
    <w:rsid w:val="00986D71"/>
    <w:rsid w:val="009F3614"/>
    <w:rsid w:val="00A07F06"/>
    <w:rsid w:val="00A562FF"/>
    <w:rsid w:val="00BC09DA"/>
    <w:rsid w:val="00C026F8"/>
    <w:rsid w:val="00C81A6C"/>
    <w:rsid w:val="00D30FAE"/>
    <w:rsid w:val="00D4519C"/>
    <w:rsid w:val="00E13588"/>
    <w:rsid w:val="00E84144"/>
    <w:rsid w:val="00ED1AA5"/>
    <w:rsid w:val="00EF0FE0"/>
    <w:rsid w:val="00F201FF"/>
    <w:rsid w:val="00F465D6"/>
    <w:rsid w:val="00F56A2D"/>
    <w:rsid w:val="00F6489B"/>
    <w:rsid w:val="01504677"/>
    <w:rsid w:val="020F67A8"/>
    <w:rsid w:val="02215AF0"/>
    <w:rsid w:val="0250440F"/>
    <w:rsid w:val="02701FB3"/>
    <w:rsid w:val="036E7E88"/>
    <w:rsid w:val="04467D92"/>
    <w:rsid w:val="045B6BFC"/>
    <w:rsid w:val="048C3708"/>
    <w:rsid w:val="04935EA1"/>
    <w:rsid w:val="052245E4"/>
    <w:rsid w:val="074D5215"/>
    <w:rsid w:val="082B0F41"/>
    <w:rsid w:val="09876D1F"/>
    <w:rsid w:val="0B6C2DF0"/>
    <w:rsid w:val="0C5862C3"/>
    <w:rsid w:val="0E0850FE"/>
    <w:rsid w:val="0E561B43"/>
    <w:rsid w:val="0EB73455"/>
    <w:rsid w:val="106D43A4"/>
    <w:rsid w:val="10C76FA3"/>
    <w:rsid w:val="129A79B8"/>
    <w:rsid w:val="12BA4DA0"/>
    <w:rsid w:val="12CD3D15"/>
    <w:rsid w:val="1509227B"/>
    <w:rsid w:val="15624E21"/>
    <w:rsid w:val="15A81187"/>
    <w:rsid w:val="16F4674D"/>
    <w:rsid w:val="182D693D"/>
    <w:rsid w:val="183448A1"/>
    <w:rsid w:val="192B5AC9"/>
    <w:rsid w:val="198253AE"/>
    <w:rsid w:val="1B7A460A"/>
    <w:rsid w:val="1E451612"/>
    <w:rsid w:val="1E4670A7"/>
    <w:rsid w:val="1E652CEC"/>
    <w:rsid w:val="1F6E459E"/>
    <w:rsid w:val="1F7218BF"/>
    <w:rsid w:val="20AB2AB8"/>
    <w:rsid w:val="21591B6D"/>
    <w:rsid w:val="21661B3D"/>
    <w:rsid w:val="217414EF"/>
    <w:rsid w:val="21B802D7"/>
    <w:rsid w:val="22944F84"/>
    <w:rsid w:val="22C37121"/>
    <w:rsid w:val="25E132E4"/>
    <w:rsid w:val="25E67E3A"/>
    <w:rsid w:val="27914921"/>
    <w:rsid w:val="27BE7CCB"/>
    <w:rsid w:val="290247D2"/>
    <w:rsid w:val="2AF947BC"/>
    <w:rsid w:val="2C641BDB"/>
    <w:rsid w:val="2E802ABE"/>
    <w:rsid w:val="2F5350E2"/>
    <w:rsid w:val="2F563DFD"/>
    <w:rsid w:val="2FBE405D"/>
    <w:rsid w:val="30B52878"/>
    <w:rsid w:val="31197C45"/>
    <w:rsid w:val="3165241C"/>
    <w:rsid w:val="31856DC5"/>
    <w:rsid w:val="31945FA4"/>
    <w:rsid w:val="321D2E2B"/>
    <w:rsid w:val="32A24820"/>
    <w:rsid w:val="32EF1BB0"/>
    <w:rsid w:val="349A7BC6"/>
    <w:rsid w:val="34A239DE"/>
    <w:rsid w:val="34F2723B"/>
    <w:rsid w:val="351914FA"/>
    <w:rsid w:val="35FF04A7"/>
    <w:rsid w:val="363A38D0"/>
    <w:rsid w:val="365A1038"/>
    <w:rsid w:val="36977083"/>
    <w:rsid w:val="37315851"/>
    <w:rsid w:val="391A437B"/>
    <w:rsid w:val="3B755C91"/>
    <w:rsid w:val="3B960032"/>
    <w:rsid w:val="3D73765C"/>
    <w:rsid w:val="3D80223A"/>
    <w:rsid w:val="3D95647A"/>
    <w:rsid w:val="3E4B4DE9"/>
    <w:rsid w:val="3EC80FE5"/>
    <w:rsid w:val="3F385ABC"/>
    <w:rsid w:val="3F617B87"/>
    <w:rsid w:val="3FB45577"/>
    <w:rsid w:val="4049514F"/>
    <w:rsid w:val="40582199"/>
    <w:rsid w:val="41BC4715"/>
    <w:rsid w:val="41EC0457"/>
    <w:rsid w:val="420E4AC5"/>
    <w:rsid w:val="429012A7"/>
    <w:rsid w:val="43660022"/>
    <w:rsid w:val="43963680"/>
    <w:rsid w:val="43B63BAC"/>
    <w:rsid w:val="44507237"/>
    <w:rsid w:val="44F07468"/>
    <w:rsid w:val="456F48F5"/>
    <w:rsid w:val="47966DAC"/>
    <w:rsid w:val="48BA649F"/>
    <w:rsid w:val="48C95874"/>
    <w:rsid w:val="490D3027"/>
    <w:rsid w:val="49F41BE5"/>
    <w:rsid w:val="4A8D0898"/>
    <w:rsid w:val="4BAD7834"/>
    <w:rsid w:val="4C6836E0"/>
    <w:rsid w:val="4F165ADA"/>
    <w:rsid w:val="4FFA29D6"/>
    <w:rsid w:val="50FE2865"/>
    <w:rsid w:val="510C6124"/>
    <w:rsid w:val="52A44B8B"/>
    <w:rsid w:val="53CC07F0"/>
    <w:rsid w:val="565B5C20"/>
    <w:rsid w:val="566D348C"/>
    <w:rsid w:val="58EE737A"/>
    <w:rsid w:val="59201AE6"/>
    <w:rsid w:val="59604D6B"/>
    <w:rsid w:val="5A173625"/>
    <w:rsid w:val="5AE846B7"/>
    <w:rsid w:val="5B436C13"/>
    <w:rsid w:val="5CF34356"/>
    <w:rsid w:val="5D4819F7"/>
    <w:rsid w:val="5DA36C6E"/>
    <w:rsid w:val="5E9042A3"/>
    <w:rsid w:val="5EC01AD3"/>
    <w:rsid w:val="61472F3D"/>
    <w:rsid w:val="61C02003"/>
    <w:rsid w:val="647273B2"/>
    <w:rsid w:val="647452F7"/>
    <w:rsid w:val="64AC685A"/>
    <w:rsid w:val="64CA027F"/>
    <w:rsid w:val="65A417D5"/>
    <w:rsid w:val="693E5929"/>
    <w:rsid w:val="6C22464F"/>
    <w:rsid w:val="6C953C26"/>
    <w:rsid w:val="6D083754"/>
    <w:rsid w:val="6D611CCD"/>
    <w:rsid w:val="6D817750"/>
    <w:rsid w:val="6E971E7B"/>
    <w:rsid w:val="7035419E"/>
    <w:rsid w:val="708A1FFA"/>
    <w:rsid w:val="73337CF4"/>
    <w:rsid w:val="7356338A"/>
    <w:rsid w:val="74D44B62"/>
    <w:rsid w:val="75B54CA5"/>
    <w:rsid w:val="767E153E"/>
    <w:rsid w:val="76985653"/>
    <w:rsid w:val="770F28A0"/>
    <w:rsid w:val="77133AF1"/>
    <w:rsid w:val="78195232"/>
    <w:rsid w:val="78CF04F6"/>
    <w:rsid w:val="7908280B"/>
    <w:rsid w:val="79BB4D74"/>
    <w:rsid w:val="79C3388D"/>
    <w:rsid w:val="79D81CAC"/>
    <w:rsid w:val="7AF9540C"/>
    <w:rsid w:val="7B334D22"/>
    <w:rsid w:val="7DA53C86"/>
    <w:rsid w:val="7DE251B0"/>
    <w:rsid w:val="7E9F5E2E"/>
    <w:rsid w:val="7F146A6B"/>
    <w:rsid w:val="7F933F1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3">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4">
    <w:name w:val="heading 3"/>
    <w:basedOn w:val="3"/>
    <w:next w:val="5"/>
    <w:unhideWhenUsed/>
    <w:qFormat/>
    <w:uiPriority w:val="9"/>
    <w:pPr>
      <w:keepNext/>
      <w:keepLines/>
      <w:spacing w:before="260" w:after="260" w:line="416" w:lineRule="auto"/>
      <w:outlineLvl w:val="2"/>
    </w:pPr>
    <w:rPr>
      <w:sz w:val="32"/>
      <w:szCs w:val="32"/>
    </w:rPr>
  </w:style>
  <w:style w:type="paragraph" w:styleId="5">
    <w:name w:val="heading 4"/>
    <w:basedOn w:val="4"/>
    <w:next w:val="6"/>
    <w:qFormat/>
    <w:uiPriority w:val="0"/>
    <w:pPr>
      <w:tabs>
        <w:tab w:val="left" w:pos="567"/>
      </w:tabs>
      <w:spacing w:line="376" w:lineRule="auto"/>
      <w:outlineLvl w:val="3"/>
    </w:pPr>
    <w:rPr>
      <w:rFonts w:ascii="Arial" w:hAnsi="Arial" w:eastAsia="黑体"/>
      <w:bCs/>
      <w:sz w:val="28"/>
      <w:szCs w:val="28"/>
    </w:rPr>
  </w:style>
  <w:style w:type="paragraph" w:styleId="6">
    <w:name w:val="heading 5"/>
    <w:basedOn w:val="5"/>
    <w:next w:val="7"/>
    <w:qFormat/>
    <w:uiPriority w:val="0"/>
    <w:pPr>
      <w:spacing w:before="280" w:after="290"/>
      <w:outlineLvl w:val="4"/>
    </w:pPr>
    <w:rPr>
      <w:b w:val="0"/>
      <w:szCs w:val="20"/>
    </w:rPr>
  </w:style>
  <w:style w:type="paragraph" w:styleId="7">
    <w:name w:val="heading 6"/>
    <w:basedOn w:val="1"/>
    <w:next w:val="1"/>
    <w:qFormat/>
    <w:uiPriority w:val="0"/>
    <w:pPr>
      <w:keepNext/>
      <w:keepLines/>
      <w:spacing w:before="240" w:after="64" w:line="320" w:lineRule="auto"/>
      <w:outlineLvl w:val="5"/>
    </w:pPr>
    <w:rPr>
      <w:rFonts w:ascii="Arial" w:hAnsi="Arial" w:eastAsia="黑体"/>
      <w:b/>
      <w:sz w:val="24"/>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8">
    <w:name w:val="Normal Indent"/>
    <w:basedOn w:val="1"/>
    <w:next w:val="9"/>
    <w:qFormat/>
    <w:uiPriority w:val="0"/>
    <w:pPr>
      <w:ind w:firstLine="420"/>
    </w:pPr>
    <w:rPr>
      <w:szCs w:val="20"/>
    </w:rPr>
  </w:style>
  <w:style w:type="paragraph" w:styleId="9">
    <w:name w:val="Body Text Indent"/>
    <w:basedOn w:val="1"/>
    <w:next w:val="10"/>
    <w:qFormat/>
    <w:uiPriority w:val="0"/>
    <w:pPr>
      <w:spacing w:after="120"/>
      <w:ind w:left="420" w:leftChars="200"/>
    </w:pPr>
  </w:style>
  <w:style w:type="paragraph" w:styleId="10">
    <w:name w:val="envelope return"/>
    <w:basedOn w:val="1"/>
    <w:qFormat/>
    <w:uiPriority w:val="0"/>
    <w:pPr>
      <w:snapToGrid w:val="0"/>
    </w:pPr>
    <w:rPr>
      <w:rFonts w:ascii="Arial" w:hAnsi="Arial"/>
    </w:rPr>
  </w:style>
  <w:style w:type="paragraph" w:styleId="11">
    <w:name w:val="Document Map"/>
    <w:basedOn w:val="1"/>
    <w:link w:val="51"/>
    <w:qFormat/>
    <w:uiPriority w:val="0"/>
    <w:rPr>
      <w:rFonts w:ascii="宋体"/>
      <w:sz w:val="18"/>
      <w:szCs w:val="18"/>
    </w:rPr>
  </w:style>
  <w:style w:type="paragraph" w:styleId="12">
    <w:name w:val="annotation text"/>
    <w:basedOn w:val="1"/>
    <w:link w:val="44"/>
    <w:qFormat/>
    <w:uiPriority w:val="0"/>
    <w:pPr>
      <w:jc w:val="left"/>
    </w:pPr>
  </w:style>
  <w:style w:type="paragraph" w:styleId="13">
    <w:name w:val="Body Text"/>
    <w:basedOn w:val="1"/>
    <w:next w:val="1"/>
    <w:qFormat/>
    <w:uiPriority w:val="0"/>
    <w:pPr>
      <w:spacing w:after="120"/>
    </w:pPr>
  </w:style>
  <w:style w:type="paragraph" w:styleId="14">
    <w:name w:val="Plain Text"/>
    <w:basedOn w:val="1"/>
    <w:qFormat/>
    <w:uiPriority w:val="0"/>
    <w:rPr>
      <w:rFonts w:ascii="宋体" w:hAnsi="Courier New"/>
      <w:kern w:val="0"/>
      <w:sz w:val="20"/>
    </w:rPr>
  </w:style>
  <w:style w:type="paragraph" w:styleId="15">
    <w:name w:val="Balloon Text"/>
    <w:basedOn w:val="1"/>
    <w:link w:val="43"/>
    <w:qFormat/>
    <w:uiPriority w:val="0"/>
    <w:rPr>
      <w:sz w:val="18"/>
      <w:szCs w:val="18"/>
    </w:rPr>
  </w:style>
  <w:style w:type="paragraph" w:styleId="16">
    <w:name w:val="footer"/>
    <w:basedOn w:val="1"/>
    <w:qFormat/>
    <w:uiPriority w:val="99"/>
    <w:pPr>
      <w:tabs>
        <w:tab w:val="center" w:pos="4153"/>
        <w:tab w:val="right" w:pos="8306"/>
      </w:tabs>
      <w:snapToGrid w:val="0"/>
      <w:jc w:val="left"/>
    </w:pPr>
    <w:rPr>
      <w:sz w:val="18"/>
      <w:szCs w:val="18"/>
    </w:rPr>
  </w:style>
  <w:style w:type="paragraph" w:styleId="17">
    <w:name w:val="header"/>
    <w:basedOn w:val="1"/>
    <w:link w:val="46"/>
    <w:qFormat/>
    <w:uiPriority w:val="0"/>
    <w:pPr>
      <w:pBdr>
        <w:bottom w:val="single" w:color="auto" w:sz="6" w:space="1"/>
      </w:pBdr>
      <w:tabs>
        <w:tab w:val="center" w:pos="4153"/>
        <w:tab w:val="right" w:pos="8306"/>
      </w:tabs>
      <w:snapToGrid w:val="0"/>
      <w:jc w:val="center"/>
    </w:pPr>
    <w:rPr>
      <w:sz w:val="18"/>
      <w:szCs w:val="18"/>
    </w:rPr>
  </w:style>
  <w:style w:type="paragraph" w:styleId="18">
    <w:name w:val="toc 2"/>
    <w:basedOn w:val="1"/>
    <w:next w:val="1"/>
    <w:unhideWhenUsed/>
    <w:qFormat/>
    <w:uiPriority w:val="39"/>
    <w:pPr>
      <w:ind w:left="420" w:leftChars="200"/>
    </w:pPr>
  </w:style>
  <w:style w:type="paragraph" w:styleId="19">
    <w:name w:val="Body Text 2"/>
    <w:basedOn w:val="1"/>
    <w:qFormat/>
    <w:uiPriority w:val="99"/>
    <w:pPr>
      <w:widowControl/>
      <w:spacing w:line="480" w:lineRule="auto"/>
      <w:jc w:val="left"/>
    </w:pPr>
    <w:rPr>
      <w:rFonts w:ascii="宋体" w:hAnsi="宋体" w:cs="宋体"/>
      <w:kern w:val="0"/>
      <w:sz w:val="24"/>
      <w:lang w:val="en-GB"/>
    </w:rPr>
  </w:style>
  <w:style w:type="paragraph" w:styleId="20">
    <w:name w:val="Normal (Web)"/>
    <w:basedOn w:val="1"/>
    <w:next w:val="21"/>
    <w:qFormat/>
    <w:uiPriority w:val="0"/>
    <w:pPr>
      <w:widowControl/>
      <w:spacing w:before="100" w:beforeAutospacing="1" w:after="100" w:afterAutospacing="1"/>
      <w:jc w:val="left"/>
    </w:pPr>
    <w:rPr>
      <w:rFonts w:ascii="宋体" w:hAnsi="宋体" w:cs="宋体"/>
      <w:kern w:val="0"/>
      <w:sz w:val="24"/>
    </w:rPr>
  </w:style>
  <w:style w:type="paragraph" w:customStyle="1" w:styleId="21">
    <w:name w:val="样式 标题 3 + (中文) 黑体 小四 非加粗 段前: 7.8 磅 段后: 0 磅 行距: 固定值 20 磅"/>
    <w:basedOn w:val="4"/>
    <w:qFormat/>
    <w:uiPriority w:val="0"/>
    <w:pPr>
      <w:tabs>
        <w:tab w:val="left" w:pos="425"/>
      </w:tabs>
      <w:spacing w:before="0" w:after="0" w:line="400" w:lineRule="exact"/>
    </w:pPr>
    <w:rPr>
      <w:rFonts w:ascii="Times New Roman" w:hAnsi="Times New Roman" w:eastAsia="黑体" w:cs="宋体"/>
      <w:sz w:val="24"/>
      <w:szCs w:val="20"/>
    </w:rPr>
  </w:style>
  <w:style w:type="paragraph" w:styleId="22">
    <w:name w:val="Title"/>
    <w:basedOn w:val="1"/>
    <w:next w:val="1"/>
    <w:qFormat/>
    <w:uiPriority w:val="0"/>
    <w:pPr>
      <w:jc w:val="center"/>
      <w:outlineLvl w:val="0"/>
    </w:pPr>
    <w:rPr>
      <w:rFonts w:ascii="Cambria" w:hAnsi="Cambria"/>
      <w:b/>
      <w:bCs/>
      <w:kern w:val="0"/>
      <w:sz w:val="32"/>
      <w:szCs w:val="32"/>
    </w:rPr>
  </w:style>
  <w:style w:type="paragraph" w:styleId="23">
    <w:name w:val="annotation subject"/>
    <w:basedOn w:val="12"/>
    <w:next w:val="12"/>
    <w:link w:val="45"/>
    <w:qFormat/>
    <w:uiPriority w:val="0"/>
    <w:rPr>
      <w:b/>
      <w:bCs/>
    </w:rPr>
  </w:style>
  <w:style w:type="paragraph" w:styleId="24">
    <w:name w:val="Body Text First Indent"/>
    <w:basedOn w:val="13"/>
    <w:next w:val="25"/>
    <w:qFormat/>
    <w:uiPriority w:val="0"/>
    <w:pPr>
      <w:ind w:firstLine="420" w:firstLineChars="100"/>
    </w:pPr>
    <w:rPr>
      <w:rFonts w:ascii="Times New Roman" w:hAnsi="Times New Roman"/>
      <w:szCs w:val="20"/>
    </w:rPr>
  </w:style>
  <w:style w:type="paragraph" w:styleId="25">
    <w:name w:val="Body Text First Indent 2"/>
    <w:basedOn w:val="9"/>
    <w:next w:val="1"/>
    <w:qFormat/>
    <w:uiPriority w:val="99"/>
    <w:pPr>
      <w:tabs>
        <w:tab w:val="left" w:pos="4606"/>
      </w:tabs>
      <w:ind w:firstLine="420"/>
    </w:p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basedOn w:val="28"/>
    <w:qFormat/>
    <w:uiPriority w:val="0"/>
    <w:rPr>
      <w:b/>
      <w:bCs/>
    </w:rPr>
  </w:style>
  <w:style w:type="character" w:styleId="30">
    <w:name w:val="Hyperlink"/>
    <w:basedOn w:val="28"/>
    <w:qFormat/>
    <w:uiPriority w:val="0"/>
    <w:rPr>
      <w:color w:val="0000FF"/>
      <w:u w:val="single"/>
    </w:rPr>
  </w:style>
  <w:style w:type="character" w:styleId="31">
    <w:name w:val="annotation reference"/>
    <w:basedOn w:val="28"/>
    <w:qFormat/>
    <w:uiPriority w:val="0"/>
    <w:rPr>
      <w:sz w:val="21"/>
      <w:szCs w:val="21"/>
    </w:rPr>
  </w:style>
  <w:style w:type="paragraph" w:customStyle="1" w:styleId="32">
    <w:name w:val="yhw3"/>
    <w:basedOn w:val="1"/>
    <w:qFormat/>
    <w:uiPriority w:val="0"/>
    <w:pPr>
      <w:ind w:firstLine="640" w:firstLineChars="200"/>
    </w:pPr>
    <w:rPr>
      <w:rFonts w:cs="宋体"/>
    </w:rPr>
  </w:style>
  <w:style w:type="paragraph" w:customStyle="1" w:styleId="33">
    <w:name w:val="目录 11"/>
    <w:basedOn w:val="1"/>
    <w:next w:val="1"/>
    <w:semiHidden/>
    <w:qFormat/>
    <w:uiPriority w:val="0"/>
    <w:pPr>
      <w:ind w:firstLine="420" w:firstLineChars="200"/>
      <w:jc w:val="left"/>
    </w:pPr>
    <w:rPr>
      <w:rFonts w:ascii="Times New Roman" w:hAnsi="Times New Roman"/>
      <w:sz w:val="24"/>
    </w:rPr>
  </w:style>
  <w:style w:type="paragraph" w:customStyle="1" w:styleId="34">
    <w:name w:val="样式3"/>
    <w:basedOn w:val="14"/>
    <w:qFormat/>
    <w:uiPriority w:val="0"/>
    <w:pPr>
      <w:spacing w:line="0" w:lineRule="atLeast"/>
      <w:outlineLvl w:val="0"/>
    </w:pPr>
    <w:rPr>
      <w:sz w:val="28"/>
    </w:rPr>
  </w:style>
  <w:style w:type="character" w:customStyle="1" w:styleId="35">
    <w:name w:val="NormalCharacter"/>
    <w:semiHidden/>
    <w:qFormat/>
    <w:uiPriority w:val="0"/>
    <w:rPr>
      <w:kern w:val="2"/>
      <w:sz w:val="21"/>
      <w:szCs w:val="24"/>
      <w:lang w:val="en-US" w:eastAsia="zh-CN" w:bidi="ar-SA"/>
    </w:rPr>
  </w:style>
  <w:style w:type="paragraph" w:customStyle="1" w:styleId="36">
    <w:name w:val="Fließtext"/>
    <w:basedOn w:val="1"/>
    <w:qFormat/>
    <w:uiPriority w:val="0"/>
    <w:pPr>
      <w:overflowPunct w:val="0"/>
      <w:autoSpaceDE w:val="0"/>
      <w:autoSpaceDN w:val="0"/>
      <w:adjustRightInd w:val="0"/>
      <w:textAlignment w:val="baseline"/>
    </w:pPr>
    <w:rPr>
      <w:kern w:val="28"/>
      <w:szCs w:val="20"/>
    </w:rPr>
  </w:style>
  <w:style w:type="paragraph" w:customStyle="1" w:styleId="37">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8">
    <w:name w:val="apple-converted-space"/>
    <w:qFormat/>
    <w:uiPriority w:val="0"/>
    <w:rPr>
      <w:rFonts w:ascii="Times New Roman" w:hAnsi="Times New Roman" w:eastAsia="宋体" w:cs="Times New Roman"/>
    </w:rPr>
  </w:style>
  <w:style w:type="paragraph" w:customStyle="1" w:styleId="39">
    <w:name w:val="null3"/>
    <w:qFormat/>
    <w:uiPriority w:val="0"/>
    <w:rPr>
      <w:rFonts w:hint="eastAsia" w:ascii="Calibri" w:hAnsi="Calibri" w:eastAsia="宋体" w:cs="Times New Roman"/>
      <w:lang w:val="en-US" w:eastAsia="zh-CN" w:bidi="ar-SA"/>
    </w:rPr>
  </w:style>
  <w:style w:type="paragraph" w:styleId="40">
    <w:name w:val="List Paragraph"/>
    <w:basedOn w:val="1"/>
    <w:qFormat/>
    <w:uiPriority w:val="34"/>
    <w:pPr>
      <w:ind w:firstLine="420" w:firstLineChars="200"/>
    </w:pPr>
  </w:style>
  <w:style w:type="paragraph" w:customStyle="1" w:styleId="41">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42">
    <w:name w:val="列出段落1"/>
    <w:basedOn w:val="1"/>
    <w:qFormat/>
    <w:uiPriority w:val="34"/>
    <w:pPr>
      <w:ind w:firstLine="420" w:firstLineChars="200"/>
    </w:pPr>
    <w:rPr>
      <w:rFonts w:eastAsia="仿宋_GB2312"/>
      <w:sz w:val="32"/>
    </w:rPr>
  </w:style>
  <w:style w:type="character" w:customStyle="1" w:styleId="43">
    <w:name w:val="批注框文本 字符"/>
    <w:basedOn w:val="28"/>
    <w:link w:val="15"/>
    <w:qFormat/>
    <w:uiPriority w:val="0"/>
    <w:rPr>
      <w:rFonts w:ascii="Calibri" w:hAnsi="Calibri"/>
      <w:kern w:val="2"/>
      <w:sz w:val="18"/>
      <w:szCs w:val="18"/>
    </w:rPr>
  </w:style>
  <w:style w:type="character" w:customStyle="1" w:styleId="44">
    <w:name w:val="批注文字 字符"/>
    <w:basedOn w:val="28"/>
    <w:link w:val="12"/>
    <w:qFormat/>
    <w:uiPriority w:val="0"/>
    <w:rPr>
      <w:rFonts w:ascii="Calibri" w:hAnsi="Calibri"/>
      <w:kern w:val="2"/>
      <w:sz w:val="21"/>
      <w:szCs w:val="24"/>
    </w:rPr>
  </w:style>
  <w:style w:type="character" w:customStyle="1" w:styleId="45">
    <w:name w:val="批注主题 字符"/>
    <w:basedOn w:val="44"/>
    <w:link w:val="23"/>
    <w:qFormat/>
    <w:uiPriority w:val="0"/>
    <w:rPr>
      <w:rFonts w:ascii="Calibri" w:hAnsi="Calibri"/>
      <w:kern w:val="2"/>
      <w:sz w:val="21"/>
      <w:szCs w:val="24"/>
    </w:rPr>
  </w:style>
  <w:style w:type="character" w:customStyle="1" w:styleId="46">
    <w:name w:val="页眉 字符"/>
    <w:basedOn w:val="28"/>
    <w:link w:val="17"/>
    <w:qFormat/>
    <w:uiPriority w:val="0"/>
    <w:rPr>
      <w:rFonts w:ascii="Calibri" w:hAnsi="Calibri"/>
      <w:kern w:val="2"/>
      <w:sz w:val="18"/>
      <w:szCs w:val="18"/>
    </w:rPr>
  </w:style>
  <w:style w:type="table" w:customStyle="1" w:styleId="47">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48">
    <w:name w:val="font11"/>
    <w:basedOn w:val="28"/>
    <w:qFormat/>
    <w:uiPriority w:val="0"/>
    <w:rPr>
      <w:rFonts w:hint="eastAsia" w:ascii="微软雅黑" w:hAnsi="微软雅黑" w:eastAsia="微软雅黑" w:cs="微软雅黑"/>
      <w:b/>
      <w:color w:val="000000"/>
      <w:sz w:val="22"/>
      <w:szCs w:val="22"/>
      <w:u w:val="none"/>
    </w:rPr>
  </w:style>
  <w:style w:type="character" w:customStyle="1" w:styleId="49">
    <w:name w:val="font31"/>
    <w:basedOn w:val="28"/>
    <w:qFormat/>
    <w:uiPriority w:val="0"/>
    <w:rPr>
      <w:rFonts w:hint="eastAsia" w:ascii="微软雅黑" w:hAnsi="微软雅黑" w:eastAsia="微软雅黑" w:cs="微软雅黑"/>
      <w:b/>
      <w:color w:val="FF0000"/>
      <w:sz w:val="22"/>
      <w:szCs w:val="22"/>
      <w:u w:val="none"/>
    </w:rPr>
  </w:style>
  <w:style w:type="paragraph" w:customStyle="1" w:styleId="50">
    <w:name w:val="paragraph1"/>
    <w:basedOn w:val="1"/>
    <w:qFormat/>
    <w:uiPriority w:val="0"/>
    <w:pPr>
      <w:spacing w:beforeLines="20" w:afterLines="30" w:line="360" w:lineRule="auto"/>
      <w:ind w:firstLine="200" w:firstLineChars="200"/>
    </w:pPr>
    <w:rPr>
      <w:rFonts w:eastAsiaTheme="minorEastAsia" w:cstheme="minorBidi"/>
      <w:sz w:val="24"/>
      <w:szCs w:val="22"/>
    </w:rPr>
  </w:style>
  <w:style w:type="character" w:customStyle="1" w:styleId="51">
    <w:name w:val="文档结构图 字符"/>
    <w:basedOn w:val="28"/>
    <w:link w:val="11"/>
    <w:qFormat/>
    <w:uiPriority w:val="0"/>
    <w:rPr>
      <w:rFonts w:ascii="宋体" w:hAnsi="Calibri"/>
      <w:kern w:val="2"/>
      <w:sz w:val="18"/>
      <w:szCs w:val="18"/>
    </w:rPr>
  </w:style>
  <w:style w:type="paragraph" w:customStyle="1" w:styleId="52">
    <w:name w:val="修订1"/>
    <w:hidden/>
    <w:unhideWhenUsed/>
    <w:qFormat/>
    <w:uiPriority w:val="99"/>
    <w:rPr>
      <w:rFonts w:ascii="Calibri" w:hAnsi="Calibri" w:eastAsia="宋体" w:cs="Times New Roman"/>
      <w:kern w:val="2"/>
      <w:sz w:val="21"/>
      <w:szCs w:val="24"/>
      <w:lang w:val="en-US" w:eastAsia="zh-CN" w:bidi="ar-SA"/>
    </w:rPr>
  </w:style>
  <w:style w:type="paragraph" w:customStyle="1" w:styleId="53">
    <w:name w:val="Table Text"/>
    <w:basedOn w:val="1"/>
    <w:semiHidden/>
    <w:qFormat/>
    <w:uiPriority w:val="0"/>
    <w:rPr>
      <w:rFonts w:ascii="微软雅黑" w:hAnsi="微软雅黑" w:eastAsia="微软雅黑" w:cs="微软雅黑"/>
      <w:sz w:val="12"/>
      <w:szCs w:val="12"/>
      <w:lang w:eastAsia="en-US"/>
    </w:rPr>
  </w:style>
  <w:style w:type="paragraph" w:customStyle="1" w:styleId="54">
    <w:name w:val="修订2"/>
    <w:hidden/>
    <w:unhideWhenUsed/>
    <w:qFormat/>
    <w:uiPriority w:val="99"/>
    <w:rPr>
      <w:rFonts w:ascii="Calibri" w:hAnsi="Calibri" w:eastAsia="宋体" w:cs="Times New Roman"/>
      <w:kern w:val="2"/>
      <w:sz w:val="21"/>
      <w:szCs w:val="24"/>
      <w:lang w:val="en-US" w:eastAsia="zh-CN" w:bidi="ar-SA"/>
    </w:rPr>
  </w:style>
  <w:style w:type="paragraph" w:customStyle="1" w:styleId="55">
    <w:name w:val="Revision"/>
    <w:hidden/>
    <w:unhideWhenUsed/>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EE967CD-9545-461A-B2F1-133AA6D541BA}">
  <ds:schemaRefs/>
</ds:datastoreItem>
</file>

<file path=docProps/app.xml><?xml version="1.0" encoding="utf-8"?>
<Properties xmlns="http://schemas.openxmlformats.org/officeDocument/2006/extended-properties" xmlns:vt="http://schemas.openxmlformats.org/officeDocument/2006/docPropsVTypes">
  <Template>Normal.dotm</Template>
  <Company>XMJ</Company>
  <Pages>35</Pages>
  <Words>6040</Words>
  <Characters>6630</Characters>
  <Lines>22</Lines>
  <Paragraphs>33</Paragraphs>
  <TotalTime>0</TotalTime>
  <ScaleCrop>false</ScaleCrop>
  <LinksUpToDate>false</LinksUpToDate>
  <CharactersWithSpaces>6794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2025-07-31T03:44:00Z</dcterms:created>
  <dc:creator>Administrator</dc:creator>
  <cp:lastModifiedBy>恰好钟意.</cp:lastModifiedBy>
  <cp:lastPrinted>2024-07-03T02:29:00Z</cp:lastPrinted>
  <dcterms:modified xsi:type="dcterms:W3CDTF">2025-08-01T07:10:04Z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04BF0B7062B14556B1A2FEB44849A7DB_13</vt:lpwstr>
  </property>
  <property fmtid="{D5CDD505-2E9C-101B-9397-08002B2CF9AE}" pid="4" name="KSOTemplateDocerSaveRecord">
    <vt:lpwstr>eyJoZGlkIjoiYmIxZjA0YzkxZmY5Zjk0ZGMxMzEyNzFlMjg3Y2JlZDIiLCJ1c2VySWQiOiI0MDA3NTgxNDcifQ==</vt:lpwstr>
  </property>
</Properties>
</file>