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12EB65">
      <w:pPr>
        <w:pStyle w:val="22"/>
        <w:ind w:left="0" w:leftChars="0" w:firstLine="0"/>
        <w:rPr>
          <w:color w:val="auto"/>
          <w:highlight w:val="none"/>
          <w:lang w:val="zh-CN"/>
        </w:rPr>
      </w:pPr>
    </w:p>
    <w:p w14:paraId="2DF14A81">
      <w:pPr>
        <w:spacing w:line="720" w:lineRule="auto"/>
        <w:jc w:val="center"/>
        <w:rPr>
          <w:rFonts w:ascii="宋体" w:hAnsi="宋体"/>
          <w:b/>
          <w:color w:val="auto"/>
          <w:sz w:val="72"/>
          <w:szCs w:val="72"/>
          <w:highlight w:val="none"/>
        </w:rPr>
      </w:pPr>
    </w:p>
    <w:p w14:paraId="1119B637">
      <w:pPr>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714350E8">
      <w:pPr>
        <w:pStyle w:val="14"/>
        <w:spacing w:line="0" w:lineRule="atLeast"/>
        <w:rPr>
          <w:rFonts w:hAnsi="宋体"/>
          <w:b/>
          <w:color w:val="auto"/>
          <w:sz w:val="32"/>
          <w:highlight w:val="none"/>
        </w:rPr>
      </w:pPr>
    </w:p>
    <w:p w14:paraId="1D9B736D">
      <w:pPr>
        <w:pStyle w:val="14"/>
        <w:spacing w:line="0" w:lineRule="atLeast"/>
        <w:jc w:val="center"/>
        <w:rPr>
          <w:rFonts w:hAnsi="宋体"/>
          <w:b/>
          <w:color w:val="auto"/>
          <w:sz w:val="36"/>
          <w:highlight w:val="none"/>
        </w:rPr>
      </w:pPr>
    </w:p>
    <w:p w14:paraId="39D37A77">
      <w:pPr>
        <w:pStyle w:val="14"/>
        <w:spacing w:line="0" w:lineRule="atLeast"/>
        <w:jc w:val="center"/>
        <w:rPr>
          <w:rFonts w:hAnsi="宋体"/>
          <w:b/>
          <w:color w:val="auto"/>
          <w:sz w:val="36"/>
          <w:highlight w:val="none"/>
        </w:rPr>
      </w:pPr>
    </w:p>
    <w:p w14:paraId="3451145F">
      <w:pPr>
        <w:pStyle w:val="14"/>
        <w:spacing w:line="0" w:lineRule="atLeast"/>
        <w:jc w:val="center"/>
        <w:rPr>
          <w:rFonts w:hAnsi="宋体"/>
          <w:b/>
          <w:color w:val="auto"/>
          <w:sz w:val="36"/>
          <w:highlight w:val="none"/>
        </w:rPr>
      </w:pPr>
    </w:p>
    <w:p w14:paraId="62065578">
      <w:pPr>
        <w:pStyle w:val="14"/>
        <w:spacing w:line="400" w:lineRule="exact"/>
        <w:rPr>
          <w:rFonts w:hAnsi="宋体"/>
          <w:b/>
          <w:color w:val="auto"/>
          <w:sz w:val="36"/>
          <w:highlight w:val="none"/>
        </w:rPr>
      </w:pPr>
    </w:p>
    <w:p w14:paraId="5DD0E9E7">
      <w:pPr>
        <w:pStyle w:val="14"/>
        <w:spacing w:line="400" w:lineRule="exact"/>
        <w:rPr>
          <w:rFonts w:hAnsi="宋体"/>
          <w:b/>
          <w:color w:val="auto"/>
          <w:sz w:val="36"/>
          <w:highlight w:val="none"/>
        </w:rPr>
      </w:pPr>
    </w:p>
    <w:p w14:paraId="3C8C9C31">
      <w:pPr>
        <w:pStyle w:val="14"/>
        <w:spacing w:line="640" w:lineRule="exact"/>
        <w:ind w:firstLine="964" w:firstLineChars="300"/>
        <w:rPr>
          <w:rFonts w:hAnsi="宋体"/>
          <w:b/>
          <w:color w:val="auto"/>
          <w:sz w:val="32"/>
          <w:szCs w:val="32"/>
          <w:highlight w:val="none"/>
        </w:rPr>
      </w:pPr>
      <w:r>
        <w:rPr>
          <w:rFonts w:hint="eastAsia" w:hAnsi="宋体"/>
          <w:b/>
          <w:color w:val="auto"/>
          <w:sz w:val="32"/>
          <w:szCs w:val="32"/>
          <w:highlight w:val="none"/>
        </w:rPr>
        <w:t>项目编号：FJCZ-WJ-2025-33</w:t>
      </w:r>
    </w:p>
    <w:p w14:paraId="79397098">
      <w:pPr>
        <w:pStyle w:val="14"/>
        <w:spacing w:line="640" w:lineRule="exact"/>
        <w:ind w:left="2564" w:leftChars="456" w:hanging="1606" w:hangingChars="500"/>
        <w:rPr>
          <w:rFonts w:hAnsi="宋体"/>
          <w:b/>
          <w:color w:val="auto"/>
          <w:sz w:val="32"/>
          <w:szCs w:val="32"/>
          <w:highlight w:val="none"/>
        </w:rPr>
      </w:pPr>
      <w:r>
        <w:rPr>
          <w:rFonts w:hint="eastAsia" w:hAnsi="宋体"/>
          <w:b/>
          <w:color w:val="auto"/>
          <w:sz w:val="32"/>
          <w:szCs w:val="32"/>
          <w:highlight w:val="none"/>
        </w:rPr>
        <w:t>项目名称：泉州升华实业有限公司信息化项目可研暨初设编制服务年度服务单位采购项目</w:t>
      </w:r>
    </w:p>
    <w:p w14:paraId="04653E6D">
      <w:pPr>
        <w:pStyle w:val="14"/>
        <w:spacing w:line="640" w:lineRule="exact"/>
        <w:ind w:firstLine="964" w:firstLineChars="300"/>
        <w:rPr>
          <w:rFonts w:hAnsi="宋体"/>
          <w:b/>
          <w:color w:val="auto"/>
          <w:sz w:val="32"/>
          <w:szCs w:val="32"/>
          <w:highlight w:val="none"/>
        </w:rPr>
      </w:pPr>
      <w:r>
        <w:rPr>
          <w:rFonts w:hint="eastAsia" w:hAnsi="宋体"/>
          <w:b/>
          <w:color w:val="auto"/>
          <w:sz w:val="32"/>
          <w:szCs w:val="32"/>
          <w:highlight w:val="none"/>
        </w:rPr>
        <w:t>采购人：福建省泉州升华实业有限公司</w:t>
      </w:r>
    </w:p>
    <w:p w14:paraId="72496BAC">
      <w:pPr>
        <w:spacing w:line="500" w:lineRule="exact"/>
        <w:rPr>
          <w:rFonts w:ascii="宋体" w:hAnsi="宋体"/>
          <w:b/>
          <w:color w:val="auto"/>
          <w:sz w:val="48"/>
          <w:highlight w:val="none"/>
        </w:rPr>
      </w:pPr>
    </w:p>
    <w:p w14:paraId="03411541">
      <w:pPr>
        <w:pStyle w:val="4"/>
        <w:rPr>
          <w:color w:val="auto"/>
          <w:sz w:val="48"/>
          <w:highlight w:val="none"/>
        </w:rPr>
      </w:pPr>
    </w:p>
    <w:p w14:paraId="23A313EC">
      <w:pPr>
        <w:rPr>
          <w:color w:val="auto"/>
          <w:highlight w:val="none"/>
        </w:rPr>
      </w:pPr>
    </w:p>
    <w:p w14:paraId="7534A36F">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rPr>
        <w:t>福建诚致项目管理有限公司</w:t>
      </w:r>
    </w:p>
    <w:p w14:paraId="7A486DD0">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rPr>
        <w:t>二〇二五年</w:t>
      </w:r>
      <w:r>
        <w:rPr>
          <w:rFonts w:hint="eastAsia" w:ascii="宋体" w:hAnsi="宋体"/>
          <w:b/>
          <w:color w:val="auto"/>
          <w:sz w:val="32"/>
          <w:szCs w:val="32"/>
          <w:highlight w:val="none"/>
          <w:lang w:val="en-US" w:eastAsia="zh-CN"/>
        </w:rPr>
        <w:t>七</w:t>
      </w:r>
      <w:r>
        <w:rPr>
          <w:rFonts w:hint="eastAsia" w:ascii="宋体" w:hAnsi="宋体"/>
          <w:b/>
          <w:color w:val="auto"/>
          <w:sz w:val="32"/>
          <w:szCs w:val="32"/>
          <w:highlight w:val="none"/>
        </w:rPr>
        <w:t>月</w:t>
      </w:r>
    </w:p>
    <w:p w14:paraId="5CECCD82">
      <w:pPr>
        <w:pStyle w:val="12"/>
        <w:rPr>
          <w:rFonts w:ascii="宋体" w:hAnsi="宋体"/>
          <w:color w:val="auto"/>
          <w:highlight w:val="none"/>
        </w:rPr>
      </w:pPr>
      <w:bookmarkStart w:id="9" w:name="_GoBack"/>
      <w:bookmarkEnd w:id="9"/>
    </w:p>
    <w:p w14:paraId="4CDE35F2">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433789ED">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44"/>
          <w:szCs w:val="44"/>
          <w:highlight w:val="none"/>
        </w:rPr>
        <w:t>目   录</w:t>
      </w:r>
    </w:p>
    <w:p w14:paraId="30A2FECA">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第一章 网上竞价邀请-----------------------------------03</w:t>
      </w:r>
    </w:p>
    <w:p w14:paraId="25481809">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第二章 网上竞价须知-----------------------------------06</w:t>
      </w:r>
    </w:p>
    <w:p w14:paraId="4455AA58">
      <w:pPr>
        <w:spacing w:line="480" w:lineRule="auto"/>
        <w:rPr>
          <w:rFonts w:ascii="宋体" w:hAnsi="宋体" w:cs="宋体"/>
          <w:b/>
          <w:bCs/>
          <w:color w:val="auto"/>
          <w:kern w:val="0"/>
          <w:sz w:val="32"/>
          <w:szCs w:val="32"/>
          <w:highlight w:val="none"/>
        </w:rPr>
      </w:pPr>
      <w:r>
        <w:rPr>
          <w:rFonts w:hint="eastAsia" w:ascii="宋体" w:hAnsi="宋体" w:cs="宋体"/>
          <w:b/>
          <w:color w:val="auto"/>
          <w:kern w:val="0"/>
          <w:sz w:val="32"/>
          <w:szCs w:val="32"/>
          <w:highlight w:val="none"/>
        </w:rPr>
        <w:t>第三章 网上竞价内容及要求</w:t>
      </w:r>
      <w:r>
        <w:rPr>
          <w:rFonts w:hint="eastAsia" w:ascii="宋体" w:hAnsi="宋体" w:cs="宋体"/>
          <w:b/>
          <w:bCs/>
          <w:color w:val="auto"/>
          <w:kern w:val="0"/>
          <w:sz w:val="32"/>
          <w:szCs w:val="32"/>
          <w:highlight w:val="none"/>
        </w:rPr>
        <w:t>-----------------------------10</w:t>
      </w:r>
    </w:p>
    <w:p w14:paraId="2B8A4944">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第四章 合同参考文本-----------------------------------17</w:t>
      </w:r>
    </w:p>
    <w:p w14:paraId="67907D4C">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第五章 响应文件格式-----------------------------------21</w:t>
      </w:r>
    </w:p>
    <w:p w14:paraId="3BD89585">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r>
        <w:rPr>
          <w:rFonts w:hint="eastAsia" w:ascii="宋体" w:hAnsi="宋体" w:cs="宋体"/>
          <w:b/>
          <w:bCs/>
          <w:color w:val="auto"/>
          <w:kern w:val="0"/>
          <w:sz w:val="32"/>
          <w:szCs w:val="32"/>
          <w:highlight w:val="none"/>
        </w:rPr>
        <w:t>第一章 网上竞价邀请</w:t>
      </w:r>
    </w:p>
    <w:p w14:paraId="2E7F63CF">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福建诚致项目管理有限公司受福建省泉州升华实业有限公司</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委托，现通过网上竞价的方式选择泉州升华实业有限公司信息化项目可研暨初设编制服务年度服务单位采购项目的成交供应商。现邀请合格的供应商对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2F492F68">
      <w:pPr>
        <w:widowControl/>
        <w:spacing w:line="360" w:lineRule="auto"/>
        <w:ind w:firstLine="482" w:firstLineChars="200"/>
        <w:jc w:val="left"/>
        <w:rPr>
          <w:rFonts w:ascii="宋体" w:hAnsi="宋体"/>
          <w:b/>
          <w:bCs/>
          <w:color w:val="auto"/>
          <w:sz w:val="24"/>
          <w:highlight w:val="none"/>
        </w:rPr>
      </w:pPr>
      <w:r>
        <w:rPr>
          <w:rFonts w:hint="eastAsia" w:ascii="宋体" w:hAnsi="宋体" w:cs="宋体"/>
          <w:b/>
          <w:bCs/>
          <w:color w:val="auto"/>
          <w:kern w:val="0"/>
          <w:sz w:val="24"/>
          <w:highlight w:val="none"/>
        </w:rPr>
        <w:t>1.项目编号：FJCZ-WJ-2025-33</w:t>
      </w:r>
    </w:p>
    <w:p w14:paraId="128F1E0E">
      <w:pPr>
        <w:widowControl/>
        <w:spacing w:line="360" w:lineRule="auto"/>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2.项目名称：泉州升华实业有限公司信息化项目可研暨初设编制服务</w:t>
      </w:r>
    </w:p>
    <w:p w14:paraId="298EAA06">
      <w:pPr>
        <w:widowControl/>
        <w:spacing w:line="360" w:lineRule="auto"/>
        <w:ind w:firstLine="1928" w:firstLineChars="8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年度服务单位采购项目</w:t>
      </w:r>
    </w:p>
    <w:p w14:paraId="5814CFAB">
      <w:pPr>
        <w:widowControl/>
        <w:spacing w:line="360" w:lineRule="auto"/>
        <w:ind w:firstLine="482" w:firstLineChars="200"/>
        <w:jc w:val="left"/>
        <w:rPr>
          <w:rFonts w:ascii="宋体" w:hAnsi="宋体" w:cs="宋体"/>
          <w:b/>
          <w:color w:val="auto"/>
          <w:kern w:val="0"/>
          <w:sz w:val="24"/>
          <w:highlight w:val="none"/>
        </w:rPr>
      </w:pPr>
      <w:r>
        <w:rPr>
          <w:rFonts w:hint="eastAsia" w:ascii="宋体" w:hAnsi="宋体"/>
          <w:b/>
          <w:color w:val="auto"/>
          <w:sz w:val="24"/>
          <w:highlight w:val="none"/>
        </w:rPr>
        <w:t>3.网上竞价服务名称及服务要求等详见“第二章 网上竞价内容及要求”</w:t>
      </w:r>
      <w:r>
        <w:rPr>
          <w:rFonts w:hint="eastAsia" w:ascii="宋体" w:hAnsi="宋体" w:cs="宋体"/>
          <w:b/>
          <w:color w:val="auto"/>
          <w:kern w:val="0"/>
          <w:sz w:val="24"/>
          <w:highlight w:val="none"/>
        </w:rPr>
        <w:t>。</w:t>
      </w:r>
    </w:p>
    <w:p w14:paraId="472CADA9">
      <w:pPr>
        <w:pStyle w:val="18"/>
        <w:spacing w:before="0" w:beforeAutospacing="0" w:after="0" w:afterAutospacing="0" w:line="360" w:lineRule="auto"/>
        <w:ind w:firstLine="480"/>
        <w:rPr>
          <w:b/>
          <w:bCs/>
          <w:color w:val="auto"/>
          <w:highlight w:val="none"/>
        </w:rPr>
      </w:pPr>
      <w:r>
        <w:rPr>
          <w:rFonts w:hint="eastAsia"/>
          <w:b/>
          <w:bCs/>
          <w:color w:val="auto"/>
          <w:highlight w:val="none"/>
        </w:rPr>
        <w:t>4.报名及竞价时间安排：</w:t>
      </w:r>
    </w:p>
    <w:p w14:paraId="7AE20B8A">
      <w:pPr>
        <w:spacing w:line="360" w:lineRule="auto"/>
        <w:ind w:firstLine="480" w:firstLineChars="200"/>
        <w:rPr>
          <w:rFonts w:ascii="宋体" w:hAnsi="宋体"/>
          <w:color w:val="auto"/>
          <w:sz w:val="24"/>
          <w:highlight w:val="none"/>
        </w:rPr>
      </w:pPr>
      <w:bookmarkStart w:id="0" w:name="_Toc21403"/>
      <w:r>
        <w:rPr>
          <w:rFonts w:hint="eastAsia" w:ascii="宋体" w:hAnsi="宋体"/>
          <w:color w:val="auto"/>
          <w:sz w:val="24"/>
          <w:highlight w:val="none"/>
        </w:rPr>
        <w:t>报名开始时间：2025年</w:t>
      </w:r>
      <w:r>
        <w:rPr>
          <w:rFonts w:hint="eastAsia" w:ascii="宋体" w:hAnsi="宋体"/>
          <w:color w:val="auto"/>
          <w:sz w:val="24"/>
          <w:highlight w:val="none"/>
          <w:lang w:val="en-US" w:eastAsia="zh-CN"/>
        </w:rPr>
        <w:t>07</w:t>
      </w:r>
      <w:r>
        <w:rPr>
          <w:rFonts w:hint="eastAsia" w:ascii="宋体" w:hAnsi="宋体"/>
          <w:color w:val="auto"/>
          <w:sz w:val="24"/>
          <w:highlight w:val="none"/>
        </w:rPr>
        <w:t>月</w:t>
      </w:r>
      <w:r>
        <w:rPr>
          <w:rFonts w:hint="eastAsia" w:ascii="宋体" w:hAnsi="宋体"/>
          <w:color w:val="auto"/>
          <w:sz w:val="24"/>
          <w:highlight w:val="none"/>
          <w:lang w:val="en-US" w:eastAsia="zh-CN"/>
        </w:rPr>
        <w:t>01</w:t>
      </w:r>
      <w:r>
        <w:rPr>
          <w:rFonts w:hint="eastAsia" w:ascii="宋体" w:hAnsi="宋体"/>
          <w:color w:val="auto"/>
          <w:sz w:val="24"/>
          <w:highlight w:val="none"/>
        </w:rPr>
        <w:t>日09:30:00</w:t>
      </w:r>
    </w:p>
    <w:p w14:paraId="60E09AF4">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报名截止时间：2025年</w:t>
      </w:r>
      <w:r>
        <w:rPr>
          <w:rFonts w:hint="eastAsia" w:ascii="宋体" w:hAnsi="宋体"/>
          <w:color w:val="auto"/>
          <w:sz w:val="24"/>
          <w:highlight w:val="none"/>
          <w:lang w:val="en-US" w:eastAsia="zh-CN"/>
        </w:rPr>
        <w:t>07</w:t>
      </w:r>
      <w:r>
        <w:rPr>
          <w:rFonts w:hint="eastAsia" w:ascii="宋体" w:hAnsi="宋体"/>
          <w:color w:val="auto"/>
          <w:sz w:val="24"/>
          <w:highlight w:val="none"/>
        </w:rPr>
        <w:t>月</w:t>
      </w:r>
      <w:r>
        <w:rPr>
          <w:rFonts w:hint="eastAsia" w:ascii="宋体" w:hAnsi="宋体"/>
          <w:color w:val="auto"/>
          <w:sz w:val="24"/>
          <w:highlight w:val="none"/>
          <w:lang w:val="en-US" w:eastAsia="zh-CN"/>
        </w:rPr>
        <w:t>07</w:t>
      </w:r>
      <w:r>
        <w:rPr>
          <w:rFonts w:hint="eastAsia" w:ascii="宋体" w:hAnsi="宋体"/>
          <w:color w:val="auto"/>
          <w:sz w:val="24"/>
          <w:highlight w:val="none"/>
        </w:rPr>
        <w:t>日17:00:00</w:t>
      </w:r>
    </w:p>
    <w:p w14:paraId="3F9CA85B">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网上竞价开始时间：2025年</w:t>
      </w:r>
      <w:r>
        <w:rPr>
          <w:rFonts w:hint="eastAsia" w:ascii="宋体" w:hAnsi="宋体"/>
          <w:color w:val="auto"/>
          <w:sz w:val="24"/>
          <w:highlight w:val="none"/>
          <w:lang w:val="en-US" w:eastAsia="zh-CN"/>
        </w:rPr>
        <w:t>07</w:t>
      </w:r>
      <w:r>
        <w:rPr>
          <w:rFonts w:hint="eastAsia" w:ascii="宋体" w:hAnsi="宋体"/>
          <w:color w:val="auto"/>
          <w:sz w:val="24"/>
          <w:highlight w:val="none"/>
        </w:rPr>
        <w:t>月</w:t>
      </w:r>
      <w:r>
        <w:rPr>
          <w:rFonts w:hint="eastAsia" w:ascii="宋体" w:hAnsi="宋体"/>
          <w:color w:val="auto"/>
          <w:sz w:val="24"/>
          <w:highlight w:val="none"/>
          <w:lang w:val="en-US" w:eastAsia="zh-CN"/>
        </w:rPr>
        <w:t>09</w:t>
      </w:r>
      <w:r>
        <w:rPr>
          <w:rFonts w:hint="eastAsia" w:ascii="宋体" w:hAnsi="宋体"/>
          <w:color w:val="auto"/>
          <w:sz w:val="24"/>
          <w:highlight w:val="none"/>
        </w:rPr>
        <w:t>日09:</w:t>
      </w:r>
      <w:r>
        <w:rPr>
          <w:rFonts w:hint="eastAsia" w:ascii="宋体" w:hAnsi="宋体"/>
          <w:color w:val="auto"/>
          <w:sz w:val="24"/>
          <w:highlight w:val="none"/>
          <w:lang w:val="en-US" w:eastAsia="zh-CN"/>
        </w:rPr>
        <w:t>0</w:t>
      </w:r>
      <w:r>
        <w:rPr>
          <w:rFonts w:hint="eastAsia" w:ascii="宋体" w:hAnsi="宋体"/>
          <w:color w:val="auto"/>
          <w:sz w:val="24"/>
          <w:highlight w:val="none"/>
        </w:rPr>
        <w:t>0:00</w:t>
      </w:r>
    </w:p>
    <w:p w14:paraId="25565574">
      <w:pPr>
        <w:spacing w:line="360" w:lineRule="auto"/>
        <w:ind w:firstLine="480" w:firstLineChars="200"/>
        <w:rPr>
          <w:rFonts w:ascii="宋体" w:hAnsi="宋体"/>
          <w:color w:val="auto"/>
          <w:sz w:val="24"/>
          <w:highlight w:val="none"/>
        </w:rPr>
      </w:pPr>
      <w:r>
        <w:rPr>
          <w:rFonts w:hint="eastAsia" w:ascii="宋体" w:hAnsi="宋体" w:cs="宋体"/>
          <w:color w:val="auto"/>
          <w:kern w:val="0"/>
          <w:sz w:val="24"/>
          <w:highlight w:val="none"/>
        </w:rPr>
        <w:t>网上竞价截止时间：</w:t>
      </w:r>
      <w:r>
        <w:rPr>
          <w:rFonts w:hint="eastAsia" w:ascii="宋体" w:hAnsi="宋体"/>
          <w:color w:val="auto"/>
          <w:sz w:val="24"/>
          <w:highlight w:val="none"/>
        </w:rPr>
        <w:t>2025年</w:t>
      </w:r>
      <w:r>
        <w:rPr>
          <w:rFonts w:hint="eastAsia" w:ascii="宋体" w:hAnsi="宋体"/>
          <w:color w:val="auto"/>
          <w:sz w:val="24"/>
          <w:highlight w:val="none"/>
          <w:lang w:val="en-US" w:eastAsia="zh-CN"/>
        </w:rPr>
        <w:t>07</w:t>
      </w:r>
      <w:r>
        <w:rPr>
          <w:rFonts w:hint="eastAsia" w:ascii="宋体" w:hAnsi="宋体"/>
          <w:color w:val="auto"/>
          <w:sz w:val="24"/>
          <w:highlight w:val="none"/>
        </w:rPr>
        <w:t>月</w:t>
      </w:r>
      <w:r>
        <w:rPr>
          <w:rFonts w:hint="eastAsia" w:ascii="宋体" w:hAnsi="宋体"/>
          <w:color w:val="auto"/>
          <w:sz w:val="24"/>
          <w:highlight w:val="none"/>
          <w:lang w:val="en-US" w:eastAsia="zh-CN"/>
        </w:rPr>
        <w:t>09</w:t>
      </w:r>
      <w:r>
        <w:rPr>
          <w:rFonts w:hint="eastAsia" w:ascii="宋体" w:hAnsi="宋体"/>
          <w:color w:val="auto"/>
          <w:sz w:val="24"/>
          <w:highlight w:val="none"/>
        </w:rPr>
        <w:t>日11:</w:t>
      </w:r>
      <w:r>
        <w:rPr>
          <w:rFonts w:hint="eastAsia" w:ascii="宋体" w:hAnsi="宋体"/>
          <w:color w:val="auto"/>
          <w:sz w:val="24"/>
          <w:highlight w:val="none"/>
          <w:lang w:val="en-US" w:eastAsia="zh-CN"/>
        </w:rPr>
        <w:t>0</w:t>
      </w:r>
      <w:r>
        <w:rPr>
          <w:rFonts w:hint="eastAsia" w:ascii="宋体" w:hAnsi="宋体"/>
          <w:color w:val="auto"/>
          <w:sz w:val="24"/>
          <w:highlight w:val="none"/>
        </w:rPr>
        <w:t>0:00</w:t>
      </w:r>
    </w:p>
    <w:p w14:paraId="5430C15E">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rPr>
        <w:t>5.供应商资格要求</w:t>
      </w:r>
    </w:p>
    <w:p w14:paraId="600DE253">
      <w:pPr>
        <w:widowControl/>
        <w:spacing w:line="360" w:lineRule="auto"/>
        <w:ind w:firstLine="480" w:firstLineChars="200"/>
        <w:jc w:val="left"/>
        <w:rPr>
          <w:rFonts w:ascii="宋体" w:hAnsi="宋体" w:eastAsia="新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本网上竞价文件所述服务</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3E34BF3B">
      <w:pPr>
        <w:pStyle w:val="42"/>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093074F2">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18F14CC7">
      <w:pPr>
        <w:spacing w:line="360" w:lineRule="auto"/>
        <w:ind w:firstLine="481"/>
        <w:rPr>
          <w:rFonts w:ascii="宋体" w:hAnsi="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24CBC662">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7B4C9F06">
      <w:pPr>
        <w:spacing w:line="360" w:lineRule="auto"/>
        <w:ind w:firstLine="481"/>
        <w:rPr>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2FEBA2B9">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77FAD680">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highlight w:val="none"/>
        </w:rPr>
      </w:pPr>
      <w:r>
        <w:rPr>
          <w:rFonts w:hint="eastAsia" w:ascii="宋体" w:hAnsi="宋体"/>
          <w:color w:val="auto"/>
          <w:sz w:val="24"/>
          <w:highlight w:val="none"/>
        </w:rPr>
        <w:t>（4）</w:t>
      </w:r>
      <w:r>
        <w:rPr>
          <w:rFonts w:hint="eastAsia" w:ascii="宋体" w:hAnsi="宋体" w:cs="宋体"/>
          <w:color w:val="auto"/>
          <w:sz w:val="24"/>
          <w:highlight w:val="none"/>
        </w:rPr>
        <w:t>供应商应持有通过全国投资项目在线审批监管平台备案</w:t>
      </w:r>
      <w:r>
        <w:rPr>
          <w:rFonts w:hint="eastAsia" w:ascii="宋体" w:hAnsi="宋体" w:cs="宋体"/>
          <w:color w:val="auto"/>
          <w:sz w:val="24"/>
          <w:highlight w:val="none"/>
          <w:lang w:eastAsia="zh-CN"/>
        </w:rPr>
        <w:t>审核通过</w:t>
      </w:r>
      <w:r>
        <w:rPr>
          <w:rFonts w:hint="eastAsia" w:ascii="宋体" w:hAnsi="宋体" w:cs="宋体"/>
          <w:color w:val="auto"/>
          <w:sz w:val="24"/>
          <w:highlight w:val="none"/>
        </w:rPr>
        <w:t>的工程咨询单位【电子、信息工程(含通信、广电、信息化)专业】</w:t>
      </w:r>
      <w:r>
        <w:rPr>
          <w:rFonts w:hint="eastAsia" w:ascii="宋体" w:hAnsi="宋体" w:cs="宋体"/>
          <w:b w:val="0"/>
          <w:bCs w:val="0"/>
          <w:color w:val="auto"/>
          <w:sz w:val="24"/>
          <w:highlight w:val="none"/>
        </w:rPr>
        <w:t>及</w:t>
      </w:r>
      <w:r>
        <w:rPr>
          <w:rFonts w:hint="eastAsia" w:ascii="宋体" w:hAnsi="宋体" w:cs="宋体"/>
          <w:color w:val="auto"/>
          <w:sz w:val="24"/>
          <w:highlight w:val="none"/>
        </w:rPr>
        <w:t>建筑智能化系统设计资质，提供在在线审批监管平台上查询结果的完整页面打印件或截图</w:t>
      </w:r>
      <w:r>
        <w:rPr>
          <w:rFonts w:hint="eastAsia" w:ascii="宋体" w:hAnsi="宋体" w:cs="宋体"/>
          <w:color w:val="auto"/>
          <w:sz w:val="24"/>
          <w:highlight w:val="none"/>
          <w:lang w:eastAsia="zh-CN"/>
        </w:rPr>
        <w:t>（</w:t>
      </w:r>
      <w:r>
        <w:rPr>
          <w:rFonts w:hint="eastAsia" w:ascii="宋体" w:hAnsi="宋体" w:cs="宋体"/>
          <w:color w:val="auto"/>
          <w:sz w:val="24"/>
          <w:highlight w:val="none"/>
        </w:rPr>
        <w:t>打印件或截图须体现咨询专业</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和</w:t>
      </w:r>
      <w:r>
        <w:rPr>
          <w:rFonts w:hint="eastAsia" w:ascii="宋体" w:hAnsi="宋体" w:cs="宋体"/>
          <w:color w:val="auto"/>
          <w:sz w:val="24"/>
          <w:highlight w:val="none"/>
        </w:rPr>
        <w:t>建筑智能化系统设计</w:t>
      </w:r>
      <w:r>
        <w:rPr>
          <w:rFonts w:hint="eastAsia" w:ascii="宋体" w:hAnsi="宋体" w:cs="宋体"/>
          <w:color w:val="auto"/>
          <w:sz w:val="24"/>
          <w:highlight w:val="none"/>
          <w:lang w:val="en-US" w:eastAsia="zh-CN"/>
        </w:rPr>
        <w:t>资质证书复印件</w:t>
      </w:r>
      <w:r>
        <w:rPr>
          <w:rFonts w:hint="eastAsia" w:ascii="宋体" w:hAnsi="宋体" w:cs="宋体"/>
          <w:color w:val="auto"/>
          <w:sz w:val="24"/>
          <w:highlight w:val="none"/>
          <w:lang w:eastAsia="zh-CN"/>
        </w:rPr>
        <w:t>。</w:t>
      </w:r>
    </w:p>
    <w:p w14:paraId="24145DAF">
      <w:pPr>
        <w:spacing w:line="360" w:lineRule="auto"/>
        <w:ind w:firstLine="481"/>
        <w:rPr>
          <w:rFonts w:ascii="宋体" w:hAnsi="宋体"/>
          <w:color w:val="auto"/>
          <w:sz w:val="24"/>
          <w:highlight w:val="none"/>
        </w:rPr>
      </w:pPr>
      <w:r>
        <w:rPr>
          <w:rFonts w:hint="eastAsia" w:ascii="宋体" w:hAnsi="宋体"/>
          <w:color w:val="auto"/>
          <w:sz w:val="24"/>
          <w:highlight w:val="none"/>
        </w:rPr>
        <w:t>（5）本项目是否接受联合体竞价：不接受。</w:t>
      </w:r>
    </w:p>
    <w:p w14:paraId="5103C887">
      <w:pPr>
        <w:widowControl/>
        <w:shd w:val="clear" w:color="auto" w:fill="FFFFFF"/>
        <w:spacing w:line="360" w:lineRule="auto"/>
        <w:ind w:firstLine="480" w:firstLineChars="200"/>
        <w:jc w:val="left"/>
        <w:rPr>
          <w:rStyle w:val="43"/>
          <w:color w:val="auto"/>
          <w:highlight w:val="none"/>
        </w:rPr>
      </w:pPr>
      <w:r>
        <w:rPr>
          <w:rStyle w:val="43"/>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622BEA56">
      <w:pPr>
        <w:widowControl/>
        <w:spacing w:line="360" w:lineRule="auto"/>
        <w:ind w:firstLine="482" w:firstLineChars="200"/>
        <w:jc w:val="left"/>
        <w:rPr>
          <w:rFonts w:ascii="宋体" w:hAnsi="宋体"/>
          <w:color w:val="auto"/>
          <w:sz w:val="24"/>
          <w:highlight w:val="none"/>
        </w:rPr>
      </w:pPr>
      <w:r>
        <w:rPr>
          <w:rFonts w:hint="eastAsia" w:ascii="宋体" w:hAnsi="宋体"/>
          <w:b/>
          <w:color w:val="auto"/>
          <w:sz w:val="24"/>
          <w:highlight w:val="none"/>
        </w:rPr>
        <w:t>6.网上竞价文件售价</w:t>
      </w:r>
    </w:p>
    <w:p w14:paraId="1A3042F9">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126612C6">
      <w:p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7.网上竞价保证金：</w:t>
      </w:r>
    </w:p>
    <w:p w14:paraId="774EA7E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本项目网上竞价保证金为</w:t>
      </w:r>
      <w:r>
        <w:rPr>
          <w:rFonts w:hint="eastAsia" w:ascii="宋体" w:hAnsi="宋体" w:cs="宋体"/>
          <w:color w:val="auto"/>
          <w:sz w:val="24"/>
          <w:highlight w:val="none"/>
          <w:u w:val="single"/>
        </w:rPr>
        <w:t>1500元</w:t>
      </w:r>
      <w:r>
        <w:rPr>
          <w:rFonts w:hint="eastAsia" w:ascii="宋体" w:hAnsi="宋体" w:cs="宋体"/>
          <w:color w:val="auto"/>
          <w:sz w:val="24"/>
          <w:highlight w:val="none"/>
        </w:rPr>
        <w:t>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342DE143">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网上竞价</w:t>
      </w:r>
      <w:r>
        <w:rPr>
          <w:rFonts w:hint="eastAsia" w:ascii="宋体" w:hAnsi="宋体"/>
          <w:color w:val="auto"/>
          <w:sz w:val="24"/>
          <w:highlight w:val="none"/>
        </w:rPr>
        <w:t>保证金、</w:t>
      </w:r>
      <w:r>
        <w:rPr>
          <w:rFonts w:hint="eastAsia" w:ascii="宋体" w:hAnsi="宋体" w:cs="宋体"/>
          <w:color w:val="auto"/>
          <w:sz w:val="24"/>
          <w:highlight w:val="none"/>
        </w:rPr>
        <w:t>代理服务费</w:t>
      </w:r>
      <w:r>
        <w:rPr>
          <w:rFonts w:hint="eastAsia" w:ascii="宋体" w:hAnsi="宋体"/>
          <w:color w:val="auto"/>
          <w:sz w:val="24"/>
          <w:highlight w:val="none"/>
        </w:rPr>
        <w:t>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1B61361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名：福建诚致项目管理有限公司</w:t>
      </w:r>
    </w:p>
    <w:p w14:paraId="01F1F84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kern w:val="0"/>
          <w:sz w:val="24"/>
          <w:highlight w:val="none"/>
        </w:rPr>
        <w:t>中国建设银行有限公司福州乌山荣域支行</w:t>
      </w:r>
    </w:p>
    <w:p w14:paraId="06A941D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kern w:val="0"/>
          <w:sz w:val="24"/>
          <w:highlight w:val="none"/>
        </w:rPr>
        <w:t>35050161924100000786</w:t>
      </w:r>
    </w:p>
    <w:p w14:paraId="7CF93AE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8.响应文件有效期：首次响应文件提交截止时间起90个日历日。</w:t>
      </w:r>
    </w:p>
    <w:p w14:paraId="025356D0">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9.代理服务费：</w:t>
      </w:r>
    </w:p>
    <w:p w14:paraId="0B1BB1B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代理服务费按合同金额（即150000元）的1%向成交供应商收取，成交供应商应在领取成交通知书前一次性向采购代理机构缴清代理服务费。</w:t>
      </w:r>
    </w:p>
    <w:p w14:paraId="18273127">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10.联系方式</w:t>
      </w:r>
    </w:p>
    <w:p w14:paraId="11089CE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采购人：</w:t>
      </w:r>
      <w:r>
        <w:rPr>
          <w:rFonts w:hint="eastAsia" w:ascii="宋体" w:hAnsi="宋体" w:cs="宋体"/>
          <w:color w:val="auto"/>
          <w:kern w:val="0"/>
          <w:sz w:val="24"/>
          <w:highlight w:val="none"/>
        </w:rPr>
        <w:t>福建省泉州升华实业有限公司</w:t>
      </w:r>
    </w:p>
    <w:p w14:paraId="24B4A81E">
      <w:pPr>
        <w:spacing w:line="360" w:lineRule="auto"/>
        <w:ind w:firstLine="480" w:firstLineChars="200"/>
        <w:rPr>
          <w:rFonts w:ascii="宋体" w:hAnsi="宋体" w:cs="宋体"/>
          <w:color w:val="auto"/>
          <w:kern w:val="0"/>
          <w:sz w:val="24"/>
          <w:highlight w:val="none"/>
        </w:rPr>
      </w:pPr>
      <w:r>
        <w:rPr>
          <w:rFonts w:hint="eastAsia" w:ascii="宋体" w:hAnsi="宋体"/>
          <w:color w:val="auto"/>
          <w:sz w:val="24"/>
          <w:highlight w:val="none"/>
        </w:rPr>
        <w:t>地  址：福建省泉州市丰泽区古道街8号 </w:t>
      </w:r>
    </w:p>
    <w:p w14:paraId="0566E772">
      <w:pPr>
        <w:spacing w:line="360" w:lineRule="auto"/>
        <w:ind w:firstLine="480" w:firstLineChars="200"/>
        <w:rPr>
          <w:rFonts w:ascii="宋体" w:hAnsi="宋体" w:cs="宋体"/>
          <w:color w:val="auto"/>
          <w:kern w:val="0"/>
          <w:sz w:val="24"/>
          <w:highlight w:val="none"/>
        </w:rPr>
      </w:pPr>
      <w:r>
        <w:rPr>
          <w:rFonts w:hint="eastAsia" w:ascii="宋体" w:hAnsi="宋体"/>
          <w:color w:val="auto"/>
          <w:sz w:val="24"/>
          <w:highlight w:val="none"/>
        </w:rPr>
        <w:t>联</w:t>
      </w:r>
      <w:r>
        <w:rPr>
          <w:rFonts w:hint="eastAsia" w:ascii="宋体" w:hAnsi="宋体" w:cs="宋体"/>
          <w:color w:val="auto"/>
          <w:sz w:val="24"/>
          <w:highlight w:val="none"/>
        </w:rPr>
        <w:t xml:space="preserve">系人及电话： 洪先生    0595-68868970 </w:t>
      </w:r>
    </w:p>
    <w:p w14:paraId="1AEB281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采购代理机构： 福建诚致项目管理有限公司</w:t>
      </w:r>
    </w:p>
    <w:p w14:paraId="3A40777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  址：</w:t>
      </w:r>
      <w:r>
        <w:rPr>
          <w:rFonts w:ascii="宋体" w:hAnsi="宋体" w:cs="宋体"/>
          <w:color w:val="auto"/>
          <w:kern w:val="0"/>
          <w:sz w:val="24"/>
          <w:highlight w:val="none"/>
        </w:rPr>
        <w:t>福建省福州市鼓楼区铜盘路466-5号大自然文化创意园6号楼2</w:t>
      </w:r>
      <w:r>
        <w:rPr>
          <w:rFonts w:hint="eastAsia" w:ascii="宋体" w:hAnsi="宋体" w:cs="宋体"/>
          <w:color w:val="auto"/>
          <w:kern w:val="0"/>
          <w:sz w:val="24"/>
          <w:highlight w:val="none"/>
        </w:rPr>
        <w:t>层</w:t>
      </w:r>
    </w:p>
    <w:p w14:paraId="56BB811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邮  编：350003  </w:t>
      </w:r>
    </w:p>
    <w:p w14:paraId="63CC87D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w:t>
      </w:r>
      <w:r>
        <w:rPr>
          <w:rFonts w:hint="eastAsia" w:ascii="宋体" w:hAnsi="宋体" w:cs="宋体"/>
          <w:color w:val="auto"/>
          <w:kern w:val="0"/>
          <w:sz w:val="24"/>
          <w:highlight w:val="none"/>
        </w:rPr>
        <w:t>0591-87806063</w:t>
      </w:r>
    </w:p>
    <w:p w14:paraId="1F1B592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项目负责人：林小斌、</w:t>
      </w:r>
      <w:r>
        <w:rPr>
          <w:rFonts w:ascii="宋体" w:hAnsi="宋体" w:cs="宋体"/>
          <w:color w:val="auto"/>
          <w:kern w:val="0"/>
          <w:sz w:val="24"/>
          <w:highlight w:val="none"/>
        </w:rPr>
        <w:t>孙秀娟</w:t>
      </w:r>
      <w:r>
        <w:rPr>
          <w:rFonts w:hint="eastAsia" w:ascii="宋体" w:hAnsi="宋体" w:cs="宋体"/>
          <w:color w:val="auto"/>
          <w:kern w:val="0"/>
          <w:sz w:val="24"/>
          <w:highlight w:val="none"/>
        </w:rPr>
        <w:t>、方谢菲、翁秀红、林杉</w:t>
      </w:r>
    </w:p>
    <w:p w14:paraId="5BC2A757">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公司网址：http://www.fjczxm.com/  </w:t>
      </w:r>
    </w:p>
    <w:p w14:paraId="2C64FB8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电子邮箱：</w:t>
      </w:r>
      <w:r>
        <w:rPr>
          <w:rFonts w:hint="eastAsia" w:ascii="宋体" w:hAnsi="宋体" w:cs="宋体"/>
          <w:color w:val="auto"/>
          <w:kern w:val="0"/>
          <w:sz w:val="24"/>
          <w:highlight w:val="none"/>
        </w:rPr>
        <w:t>fjczxmgl@163.com</w:t>
      </w:r>
    </w:p>
    <w:p w14:paraId="401AA88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11.有关本项目的相关信息（包括网上竞价文件若有修改补充），福建诚致项目管理有限公司将通过以下媒介发布通知，请潜在供应商随时关注相关网站，以免错漏重要信息。</w:t>
      </w:r>
    </w:p>
    <w:p w14:paraId="26EE6E50">
      <w:pPr>
        <w:pStyle w:val="3"/>
        <w:spacing w:beforeAutospacing="0" w:afterAutospacing="0" w:line="360" w:lineRule="auto"/>
        <w:ind w:firstLine="480" w:firstLineChars="200"/>
        <w:rPr>
          <w:rFonts w:cs="宋体"/>
          <w:b w:val="0"/>
          <w:color w:val="auto"/>
          <w:kern w:val="2"/>
          <w:sz w:val="24"/>
          <w:szCs w:val="24"/>
          <w:highlight w:val="none"/>
        </w:rPr>
      </w:pPr>
      <w:r>
        <w:rPr>
          <w:rFonts w:hint="eastAsia" w:cs="宋体"/>
          <w:b w:val="0"/>
          <w:color w:val="auto"/>
          <w:kern w:val="2"/>
          <w:sz w:val="24"/>
          <w:szCs w:val="24"/>
          <w:highlight w:val="none"/>
        </w:rPr>
        <w:t>福建省国资采购平台（https://ygcg.fjcqjy.com/）；</w:t>
      </w:r>
    </w:p>
    <w:p w14:paraId="591E12ED">
      <w:pPr>
        <w:pStyle w:val="3"/>
        <w:spacing w:beforeAutospacing="0" w:afterAutospacing="0" w:line="360" w:lineRule="auto"/>
        <w:ind w:firstLine="480" w:firstLineChars="200"/>
        <w:rPr>
          <w:rFonts w:cs="宋体"/>
          <w:color w:val="auto"/>
          <w:highlight w:val="none"/>
        </w:rPr>
      </w:pPr>
      <w:r>
        <w:rPr>
          <w:rFonts w:hint="eastAsia" w:cs="宋体"/>
          <w:b w:val="0"/>
          <w:color w:val="auto"/>
          <w:kern w:val="2"/>
          <w:sz w:val="24"/>
          <w:szCs w:val="24"/>
          <w:highlight w:val="none"/>
        </w:rPr>
        <w:t>福建诚致项目管理有限公司网站，网址：http://www.fjczxm.com/。</w:t>
      </w:r>
    </w:p>
    <w:p w14:paraId="524EFD94">
      <w:pPr>
        <w:spacing w:line="360" w:lineRule="auto"/>
        <w:rPr>
          <w:rFonts w:ascii="宋体" w:hAnsi="宋体" w:cs="宋体"/>
          <w:color w:val="auto"/>
          <w:sz w:val="24"/>
          <w:highlight w:val="none"/>
        </w:rPr>
      </w:pPr>
    </w:p>
    <w:p w14:paraId="2D369115">
      <w:pPr>
        <w:pStyle w:val="4"/>
        <w:keepNext w:val="0"/>
        <w:keepLines w:val="0"/>
        <w:rPr>
          <w:color w:val="auto"/>
          <w:highlight w:val="none"/>
        </w:rPr>
      </w:pPr>
    </w:p>
    <w:p w14:paraId="5E5E2462">
      <w:pPr>
        <w:rPr>
          <w:color w:val="auto"/>
          <w:highlight w:val="none"/>
        </w:rPr>
      </w:pPr>
    </w:p>
    <w:p w14:paraId="74366557">
      <w:pPr>
        <w:pStyle w:val="22"/>
        <w:rPr>
          <w:color w:val="auto"/>
          <w:highlight w:val="none"/>
        </w:rPr>
      </w:pPr>
    </w:p>
    <w:p w14:paraId="0BBFC27E">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63EDC7DF">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网上竞价须知</w:t>
      </w:r>
    </w:p>
    <w:p w14:paraId="3EBB3C48">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3E4D7E1A">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0D693A8D">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3C2BFF5A">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43"/>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  </w:t>
      </w:r>
      <w:r>
        <w:rPr>
          <w:rFonts w:hint="eastAsia" w:ascii="宋体" w:hAnsi="宋体" w:cs="宋体"/>
          <w:b/>
          <w:bCs/>
          <w:color w:val="auto"/>
          <w:sz w:val="24"/>
          <w:highlight w:val="none"/>
        </w:rPr>
        <w:t>。</w:t>
      </w:r>
    </w:p>
    <w:p w14:paraId="288AF6D8">
      <w:pPr>
        <w:pStyle w:val="22"/>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0CB16013">
      <w:pPr>
        <w:pStyle w:val="22"/>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5.供应商在网上竞价开始时未被列入景弘集团有限公司黑名单。须提供承诺函，格式详见第五章。</w:t>
      </w:r>
    </w:p>
    <w:p w14:paraId="583C1062">
      <w:pPr>
        <w:pStyle w:val="22"/>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6.如本项目设定最高单价限价，则供应商须在最高单价限价范围内进行网上竞价，成交后，须提供不高于最高单价限价的最终成交分项单价报价。须提供承诺函，格式详见第五章。</w:t>
      </w:r>
    </w:p>
    <w:p w14:paraId="2A3E4D66">
      <w:pPr>
        <w:spacing w:line="360" w:lineRule="auto"/>
        <w:ind w:firstLine="482" w:firstLineChars="200"/>
        <w:rPr>
          <w:rStyle w:val="43"/>
          <w:rFonts w:ascii="宋体" w:hAnsi="宋体"/>
          <w:b/>
          <w:bCs/>
          <w:color w:val="auto"/>
          <w:kern w:val="0"/>
          <w:sz w:val="24"/>
          <w:highlight w:val="none"/>
        </w:rPr>
      </w:pPr>
      <w:r>
        <w:rPr>
          <w:rStyle w:val="43"/>
          <w:rFonts w:hint="eastAsia" w:ascii="宋体" w:hAnsi="宋体"/>
          <w:b/>
          <w:bCs/>
          <w:color w:val="auto"/>
          <w:kern w:val="0"/>
          <w:sz w:val="24"/>
          <w:highlight w:val="none"/>
        </w:rPr>
        <w:t>二、报名须知</w:t>
      </w:r>
    </w:p>
    <w:p w14:paraId="5B04F9A5">
      <w:pPr>
        <w:widowControl/>
        <w:spacing w:line="360" w:lineRule="auto"/>
        <w:ind w:firstLine="480" w:firstLineChars="200"/>
        <w:jc w:val="left"/>
        <w:rPr>
          <w:rStyle w:val="43"/>
          <w:rFonts w:ascii="宋体" w:hAnsi="宋体" w:cs="宋体"/>
          <w:color w:val="auto"/>
          <w:kern w:val="0"/>
          <w:sz w:val="24"/>
          <w:highlight w:val="none"/>
        </w:rPr>
      </w:pPr>
      <w:r>
        <w:rPr>
          <w:rStyle w:val="43"/>
          <w:rFonts w:hint="eastAsia" w:ascii="宋体" w:hAnsi="宋体" w:cs="宋体"/>
          <w:color w:val="auto"/>
          <w:kern w:val="0"/>
          <w:sz w:val="24"/>
          <w:highlight w:val="none"/>
        </w:rPr>
        <w:t>1.供应商应在网上竞价平台（网址：</w:t>
      </w:r>
      <w:r>
        <w:rPr>
          <w:rFonts w:hint="eastAsia" w:cs="宋体"/>
          <w:color w:val="auto"/>
          <w:sz w:val="24"/>
          <w:highlight w:val="none"/>
        </w:rPr>
        <w:t>http://www.fjczxm.com/</w:t>
      </w:r>
      <w:r>
        <w:rPr>
          <w:rStyle w:val="43"/>
          <w:rFonts w:hint="eastAsia" w:ascii="宋体" w:hAnsi="宋体" w:cs="宋体"/>
          <w:color w:val="auto"/>
          <w:kern w:val="0"/>
          <w:sz w:val="24"/>
          <w:highlight w:val="none"/>
        </w:rPr>
        <w:t>）上进行注册、报名（上传响应文件）、网上竞价等相关操作，具体操作指南详见网上竞价平台（网址：</w:t>
      </w:r>
      <w:r>
        <w:rPr>
          <w:rFonts w:hint="eastAsia" w:cs="宋体"/>
          <w:color w:val="auto"/>
          <w:sz w:val="24"/>
          <w:highlight w:val="none"/>
        </w:rPr>
        <w:t>http://www.fjczxm.com/</w:t>
      </w:r>
      <w:r>
        <w:rPr>
          <w:rStyle w:val="43"/>
          <w:rFonts w:hint="eastAsia" w:ascii="宋体" w:hAnsi="宋体" w:cs="宋体"/>
          <w:color w:val="auto"/>
          <w:kern w:val="0"/>
          <w:sz w:val="24"/>
          <w:highlight w:val="none"/>
        </w:rPr>
        <w:t>）</w:t>
      </w:r>
      <w:r>
        <w:rPr>
          <w:rStyle w:val="43"/>
          <w:rFonts w:hint="eastAsia" w:ascii="宋体" w:hAnsi="宋体" w:cs="宋体"/>
          <w:b/>
          <w:bCs/>
          <w:color w:val="auto"/>
          <w:kern w:val="0"/>
          <w:sz w:val="24"/>
          <w:highlight w:val="none"/>
        </w:rPr>
        <w:t>。</w:t>
      </w:r>
      <w:r>
        <w:rPr>
          <w:rStyle w:val="43"/>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34A4064A">
      <w:pPr>
        <w:widowControl/>
        <w:shd w:val="clear" w:color="auto" w:fill="FFFFFF"/>
        <w:spacing w:line="360" w:lineRule="auto"/>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43"/>
          <w:rFonts w:hint="eastAsia" w:ascii="宋体" w:hAnsi="宋体" w:cs="宋体"/>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078921DB">
      <w:pPr>
        <w:pStyle w:val="18"/>
        <w:spacing w:before="75" w:beforeAutospacing="0" w:after="75" w:afterAutospacing="0" w:line="360" w:lineRule="auto"/>
        <w:ind w:firstLine="480"/>
        <w:rPr>
          <w:rStyle w:val="43"/>
          <w:rFonts w:ascii="Times New Roman" w:hAnsi="Times New Roman" w:cs="Times New Roman"/>
          <w:b/>
          <w:bCs/>
          <w:color w:val="auto"/>
          <w:sz w:val="24"/>
          <w:highlight w:val="none"/>
        </w:rPr>
      </w:pPr>
      <w:r>
        <w:rPr>
          <w:rFonts w:hint="eastAsia"/>
          <w:color w:val="auto"/>
          <w:highlight w:val="none"/>
        </w:rPr>
        <w:t>3.</w:t>
      </w:r>
      <w:r>
        <w:rPr>
          <w:rStyle w:val="43"/>
          <w:rFonts w:hint="eastAsia"/>
          <w:color w:val="auto"/>
          <w:sz w:val="24"/>
          <w:highlight w:val="none"/>
        </w:rPr>
        <w:t>供应商提交的响应文件符合网上竞价文件要求的（即不存在网上竞价文件中规定的无效响应情形的）方可在网上竞价时间内参与竞价</w:t>
      </w:r>
      <w:r>
        <w:rPr>
          <w:rStyle w:val="43"/>
          <w:color w:val="auto"/>
          <w:sz w:val="24"/>
          <w:highlight w:val="none"/>
        </w:rPr>
        <w:t>。</w:t>
      </w:r>
      <w:r>
        <w:rPr>
          <w:rStyle w:val="43"/>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43"/>
          <w:rFonts w:hint="eastAsia" w:ascii="Times New Roman" w:hAnsi="Times New Roman" w:cs="Times New Roman"/>
          <w:b/>
          <w:bCs/>
          <w:color w:val="auto"/>
          <w:sz w:val="24"/>
          <w:highlight w:val="none"/>
        </w:rPr>
        <w:t>若合格供应商数量不足三家的（除“</w:t>
      </w:r>
      <w:r>
        <w:rPr>
          <w:rStyle w:val="43"/>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43"/>
          <w:rFonts w:hint="eastAsia" w:ascii="Times New Roman" w:hAnsi="Times New Roman" w:cs="Times New Roman"/>
          <w:b/>
          <w:bCs/>
          <w:color w:val="auto"/>
          <w:sz w:val="24"/>
          <w:highlight w:val="none"/>
        </w:rPr>
        <w:t>”情形外），</w:t>
      </w:r>
      <w:r>
        <w:rPr>
          <w:rStyle w:val="43"/>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75207017">
      <w:pPr>
        <w:pStyle w:val="18"/>
        <w:spacing w:before="75" w:beforeAutospacing="0" w:after="75" w:afterAutospacing="0" w:line="360" w:lineRule="auto"/>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718221B3">
      <w:pPr>
        <w:pStyle w:val="4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64C280E">
      <w:pPr>
        <w:pStyle w:val="4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1941EC51">
      <w:pPr>
        <w:pStyle w:val="4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362623EC">
      <w:pPr>
        <w:spacing w:line="360" w:lineRule="auto"/>
        <w:ind w:firstLine="482" w:firstLineChars="200"/>
        <w:rPr>
          <w:rFonts w:ascii="宋体" w:hAnsi="宋体" w:cs="宋体"/>
          <w:b/>
          <w:bCs/>
          <w:color w:val="auto"/>
          <w:kern w:val="0"/>
          <w:sz w:val="24"/>
          <w:highlight w:val="none"/>
        </w:rPr>
      </w:pPr>
      <w:r>
        <w:rPr>
          <w:rStyle w:val="43"/>
          <w:rFonts w:hint="eastAsia" w:ascii="宋体" w:hAnsi="宋体"/>
          <w:b/>
          <w:bCs/>
          <w:color w:val="auto"/>
          <w:kern w:val="0"/>
          <w:sz w:val="24"/>
          <w:highlight w:val="none"/>
        </w:rPr>
        <w:t>三、网上</w:t>
      </w:r>
      <w:r>
        <w:rPr>
          <w:rStyle w:val="43"/>
          <w:rFonts w:ascii="宋体" w:hAnsi="宋体"/>
          <w:b/>
          <w:bCs/>
          <w:color w:val="auto"/>
          <w:kern w:val="0"/>
          <w:sz w:val="24"/>
          <w:highlight w:val="none"/>
        </w:rPr>
        <w:t>竞价规则</w:t>
      </w:r>
    </w:p>
    <w:p w14:paraId="35C58075">
      <w:pPr>
        <w:pStyle w:val="18"/>
        <w:spacing w:before="75" w:beforeAutospacing="0" w:after="75" w:afterAutospacing="0" w:line="360" w:lineRule="auto"/>
        <w:ind w:firstLine="480"/>
        <w:rPr>
          <w:rStyle w:val="43"/>
          <w:color w:val="auto"/>
          <w:kern w:val="0"/>
          <w:sz w:val="24"/>
          <w:highlight w:val="none"/>
        </w:rPr>
      </w:pPr>
      <w:r>
        <w:rPr>
          <w:rFonts w:hint="eastAsia"/>
          <w:color w:val="auto"/>
          <w:highlight w:val="none"/>
        </w:rPr>
        <w:t>1.</w:t>
      </w:r>
      <w:r>
        <w:rPr>
          <w:rStyle w:val="43"/>
          <w:color w:val="auto"/>
          <w:kern w:val="0"/>
          <w:sz w:val="24"/>
          <w:highlight w:val="none"/>
        </w:rPr>
        <w:t>网上竞价的报价时限为</w:t>
      </w:r>
      <w:r>
        <w:rPr>
          <w:rStyle w:val="43"/>
          <w:rFonts w:hint="eastAsia"/>
          <w:color w:val="auto"/>
          <w:kern w:val="0"/>
          <w:sz w:val="24"/>
          <w:highlight w:val="none"/>
        </w:rPr>
        <w:t>网上竞价开始时间起至网上竞价截止时间止，在此期间内</w:t>
      </w:r>
      <w:r>
        <w:rPr>
          <w:rStyle w:val="43"/>
          <w:color w:val="auto"/>
          <w:kern w:val="0"/>
          <w:sz w:val="24"/>
          <w:highlight w:val="none"/>
        </w:rPr>
        <w:t>，报名审核</w:t>
      </w:r>
      <w:r>
        <w:rPr>
          <w:rStyle w:val="43"/>
          <w:rFonts w:hint="eastAsia"/>
          <w:color w:val="auto"/>
          <w:kern w:val="0"/>
          <w:sz w:val="24"/>
          <w:highlight w:val="none"/>
        </w:rPr>
        <w:t>通过</w:t>
      </w:r>
      <w:r>
        <w:rPr>
          <w:rStyle w:val="43"/>
          <w:color w:val="auto"/>
          <w:kern w:val="0"/>
          <w:sz w:val="24"/>
          <w:highlight w:val="none"/>
        </w:rPr>
        <w:t>的</w:t>
      </w:r>
      <w:r>
        <w:rPr>
          <w:rStyle w:val="43"/>
          <w:rFonts w:hint="eastAsia"/>
          <w:color w:val="auto"/>
          <w:kern w:val="0"/>
          <w:sz w:val="24"/>
          <w:highlight w:val="none"/>
        </w:rPr>
        <w:t>供应商</w:t>
      </w:r>
      <w:r>
        <w:rPr>
          <w:rStyle w:val="43"/>
          <w:color w:val="auto"/>
          <w:kern w:val="0"/>
          <w:sz w:val="24"/>
          <w:highlight w:val="none"/>
        </w:rPr>
        <w:t>可通过</w:t>
      </w:r>
      <w:r>
        <w:rPr>
          <w:rStyle w:val="43"/>
          <w:rFonts w:hint="eastAsia"/>
          <w:color w:val="auto"/>
          <w:kern w:val="0"/>
          <w:sz w:val="24"/>
          <w:highlight w:val="none"/>
        </w:rPr>
        <w:t>网上竞价平台</w:t>
      </w:r>
      <w:r>
        <w:rPr>
          <w:rStyle w:val="43"/>
          <w:color w:val="auto"/>
          <w:kern w:val="0"/>
          <w:sz w:val="24"/>
          <w:highlight w:val="none"/>
        </w:rPr>
        <w:t>参与</w:t>
      </w:r>
      <w:r>
        <w:rPr>
          <w:rStyle w:val="43"/>
          <w:rFonts w:hint="eastAsia"/>
          <w:color w:val="auto"/>
          <w:kern w:val="0"/>
          <w:sz w:val="24"/>
          <w:highlight w:val="none"/>
        </w:rPr>
        <w:t>网上</w:t>
      </w:r>
      <w:r>
        <w:rPr>
          <w:rStyle w:val="43"/>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43"/>
          <w:rFonts w:hint="eastAsia" w:ascii="Times New Roman" w:hAnsi="Times New Roman" w:cs="Times New Roman"/>
          <w:b/>
          <w:bCs/>
          <w:color w:val="auto"/>
          <w:sz w:val="24"/>
          <w:highlight w:val="none"/>
        </w:rPr>
        <w:t>（除“</w:t>
      </w:r>
      <w:r>
        <w:rPr>
          <w:rStyle w:val="43"/>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43"/>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3E758D94">
      <w:pPr>
        <w:widowControl/>
        <w:spacing w:line="360" w:lineRule="auto"/>
        <w:ind w:firstLine="480" w:firstLineChars="200"/>
        <w:jc w:val="left"/>
        <w:textAlignment w:val="baseline"/>
        <w:rPr>
          <w:rStyle w:val="43"/>
          <w:rFonts w:ascii="宋体" w:hAnsi="宋体"/>
          <w:color w:val="auto"/>
          <w:kern w:val="0"/>
          <w:sz w:val="24"/>
          <w:highlight w:val="none"/>
        </w:rPr>
      </w:pPr>
      <w:r>
        <w:rPr>
          <w:rStyle w:val="43"/>
          <w:rFonts w:hint="eastAsia" w:ascii="宋体" w:hAnsi="宋体"/>
          <w:color w:val="auto"/>
          <w:kern w:val="0"/>
          <w:sz w:val="24"/>
          <w:highlight w:val="none"/>
        </w:rPr>
        <w:t>2.供应商</w:t>
      </w:r>
      <w:r>
        <w:rPr>
          <w:rStyle w:val="43"/>
          <w:rFonts w:ascii="宋体" w:hAnsi="宋体"/>
          <w:color w:val="auto"/>
          <w:kern w:val="0"/>
          <w:sz w:val="24"/>
          <w:highlight w:val="none"/>
        </w:rPr>
        <w:t>首次提交的报价</w:t>
      </w:r>
      <w:r>
        <w:rPr>
          <w:rStyle w:val="43"/>
          <w:rFonts w:hint="eastAsia" w:ascii="宋体" w:hAnsi="宋体"/>
          <w:color w:val="auto"/>
          <w:kern w:val="0"/>
          <w:sz w:val="24"/>
          <w:highlight w:val="none"/>
        </w:rPr>
        <w:t>总价</w:t>
      </w:r>
      <w:r>
        <w:rPr>
          <w:rStyle w:val="43"/>
          <w:rFonts w:ascii="宋体" w:hAnsi="宋体"/>
          <w:color w:val="auto"/>
          <w:kern w:val="0"/>
          <w:sz w:val="24"/>
          <w:highlight w:val="none"/>
        </w:rPr>
        <w:t>须</w:t>
      </w:r>
      <w:r>
        <w:rPr>
          <w:rStyle w:val="43"/>
          <w:rFonts w:hint="eastAsia" w:ascii="宋体" w:hAnsi="宋体"/>
          <w:color w:val="auto"/>
          <w:kern w:val="0"/>
          <w:sz w:val="24"/>
          <w:highlight w:val="none"/>
        </w:rPr>
        <w:t>低于</w:t>
      </w:r>
      <w:r>
        <w:rPr>
          <w:rStyle w:val="43"/>
          <w:rFonts w:ascii="宋体" w:hAnsi="宋体"/>
          <w:color w:val="auto"/>
          <w:kern w:val="0"/>
          <w:sz w:val="24"/>
          <w:highlight w:val="none"/>
        </w:rPr>
        <w:t>本项目</w:t>
      </w:r>
      <w:r>
        <w:rPr>
          <w:rStyle w:val="43"/>
          <w:rFonts w:hint="eastAsia" w:ascii="宋体" w:hAnsi="宋体"/>
          <w:color w:val="auto"/>
          <w:kern w:val="0"/>
          <w:sz w:val="24"/>
          <w:highlight w:val="none"/>
        </w:rPr>
        <w:t>总价</w:t>
      </w:r>
      <w:r>
        <w:rPr>
          <w:rStyle w:val="43"/>
          <w:rFonts w:ascii="宋体" w:hAnsi="宋体"/>
          <w:color w:val="auto"/>
          <w:kern w:val="0"/>
          <w:sz w:val="24"/>
          <w:highlight w:val="none"/>
        </w:rPr>
        <w:t>最高限价</w:t>
      </w:r>
      <w:r>
        <w:rPr>
          <w:rStyle w:val="43"/>
          <w:rFonts w:hint="eastAsia" w:ascii="宋体" w:hAnsi="宋体"/>
          <w:color w:val="auto"/>
          <w:kern w:val="0"/>
          <w:sz w:val="24"/>
          <w:highlight w:val="none"/>
        </w:rPr>
        <w:t>的</w:t>
      </w:r>
      <w:r>
        <w:rPr>
          <w:rStyle w:val="43"/>
          <w:rFonts w:ascii="宋体" w:hAnsi="宋体"/>
          <w:color w:val="auto"/>
          <w:kern w:val="0"/>
          <w:sz w:val="24"/>
          <w:highlight w:val="none"/>
        </w:rPr>
        <w:t>3%</w:t>
      </w:r>
      <w:r>
        <w:rPr>
          <w:rStyle w:val="43"/>
          <w:rFonts w:hint="eastAsia" w:ascii="宋体" w:hAnsi="宋体"/>
          <w:color w:val="auto"/>
          <w:kern w:val="0"/>
          <w:sz w:val="24"/>
          <w:highlight w:val="none"/>
        </w:rPr>
        <w:t>以上（不含</w:t>
      </w:r>
      <w:r>
        <w:rPr>
          <w:rStyle w:val="43"/>
          <w:rFonts w:ascii="宋体" w:hAnsi="宋体"/>
          <w:color w:val="auto"/>
          <w:kern w:val="0"/>
          <w:sz w:val="24"/>
          <w:highlight w:val="none"/>
        </w:rPr>
        <w:t>3%</w:t>
      </w:r>
      <w:r>
        <w:rPr>
          <w:rStyle w:val="43"/>
          <w:rFonts w:hint="eastAsia" w:ascii="宋体" w:hAnsi="宋体"/>
          <w:color w:val="auto"/>
          <w:kern w:val="0"/>
          <w:sz w:val="24"/>
          <w:highlight w:val="none"/>
        </w:rPr>
        <w:t>）</w:t>
      </w:r>
      <w:r>
        <w:rPr>
          <w:rStyle w:val="43"/>
          <w:rFonts w:ascii="宋体" w:hAnsi="宋体"/>
          <w:color w:val="auto"/>
          <w:kern w:val="0"/>
          <w:sz w:val="24"/>
          <w:highlight w:val="none"/>
        </w:rPr>
        <w:t>，否则</w:t>
      </w:r>
      <w:r>
        <w:rPr>
          <w:rStyle w:val="43"/>
          <w:rFonts w:ascii="宋体" w:hAnsi="宋体" w:cs="宋体"/>
          <w:color w:val="auto"/>
          <w:kern w:val="0"/>
          <w:sz w:val="24"/>
          <w:highlight w:val="none"/>
        </w:rPr>
        <w:t>视为</w:t>
      </w:r>
      <w:r>
        <w:rPr>
          <w:rStyle w:val="43"/>
          <w:rFonts w:ascii="宋体" w:hAnsi="宋体" w:cs="宋体"/>
          <w:b/>
          <w:bCs/>
          <w:color w:val="auto"/>
          <w:kern w:val="0"/>
          <w:sz w:val="24"/>
          <w:highlight w:val="none"/>
        </w:rPr>
        <w:t>无效报价</w:t>
      </w:r>
      <w:r>
        <w:rPr>
          <w:rStyle w:val="43"/>
          <w:rFonts w:ascii="宋体" w:hAnsi="宋体"/>
          <w:color w:val="auto"/>
          <w:kern w:val="0"/>
          <w:sz w:val="24"/>
          <w:highlight w:val="none"/>
        </w:rPr>
        <w:t>。在</w:t>
      </w:r>
      <w:r>
        <w:rPr>
          <w:rStyle w:val="43"/>
          <w:rFonts w:hint="eastAsia" w:ascii="宋体" w:hAnsi="宋体"/>
          <w:color w:val="auto"/>
          <w:kern w:val="0"/>
          <w:sz w:val="24"/>
          <w:highlight w:val="none"/>
        </w:rPr>
        <w:t>网上竞价时间</w:t>
      </w:r>
      <w:r>
        <w:rPr>
          <w:rStyle w:val="43"/>
          <w:rFonts w:ascii="宋体" w:hAnsi="宋体"/>
          <w:color w:val="auto"/>
          <w:kern w:val="0"/>
          <w:sz w:val="24"/>
          <w:highlight w:val="none"/>
        </w:rPr>
        <w:t>内</w:t>
      </w:r>
      <w:r>
        <w:rPr>
          <w:rStyle w:val="43"/>
          <w:rFonts w:hint="eastAsia" w:ascii="宋体" w:hAnsi="宋体"/>
          <w:color w:val="auto"/>
          <w:kern w:val="0"/>
          <w:sz w:val="24"/>
          <w:highlight w:val="none"/>
        </w:rPr>
        <w:t>、同一供应商有</w:t>
      </w:r>
      <w:r>
        <w:rPr>
          <w:rStyle w:val="43"/>
          <w:rFonts w:ascii="宋体" w:hAnsi="宋体"/>
          <w:color w:val="auto"/>
          <w:kern w:val="0"/>
          <w:sz w:val="24"/>
          <w:highlight w:val="none"/>
        </w:rPr>
        <w:t>多次报价的</w:t>
      </w:r>
      <w:r>
        <w:rPr>
          <w:rStyle w:val="43"/>
          <w:rFonts w:hint="eastAsia" w:ascii="宋体" w:hAnsi="宋体"/>
          <w:color w:val="auto"/>
          <w:kern w:val="0"/>
          <w:sz w:val="24"/>
          <w:highlight w:val="none"/>
        </w:rPr>
        <w:t>情况下</w:t>
      </w:r>
      <w:r>
        <w:rPr>
          <w:rStyle w:val="43"/>
          <w:rFonts w:ascii="宋体" w:hAnsi="宋体"/>
          <w:color w:val="auto"/>
          <w:kern w:val="0"/>
          <w:sz w:val="24"/>
          <w:highlight w:val="none"/>
        </w:rPr>
        <w:t>，</w:t>
      </w:r>
      <w:r>
        <w:rPr>
          <w:rStyle w:val="43"/>
          <w:rFonts w:hint="eastAsia" w:ascii="宋体" w:hAnsi="宋体"/>
          <w:color w:val="auto"/>
          <w:kern w:val="0"/>
          <w:sz w:val="24"/>
          <w:highlight w:val="none"/>
        </w:rPr>
        <w:t>则该供应商的每一次</w:t>
      </w:r>
      <w:r>
        <w:rPr>
          <w:rStyle w:val="43"/>
          <w:rFonts w:ascii="宋体" w:hAnsi="宋体"/>
          <w:color w:val="auto"/>
          <w:kern w:val="0"/>
          <w:sz w:val="24"/>
          <w:highlight w:val="none"/>
        </w:rPr>
        <w:t>报价金额必须小于自己上一次的报价金额，</w:t>
      </w:r>
      <w:r>
        <w:rPr>
          <w:rStyle w:val="43"/>
          <w:rFonts w:hint="eastAsia" w:ascii="宋体" w:hAnsi="宋体"/>
          <w:color w:val="auto"/>
          <w:kern w:val="0"/>
          <w:sz w:val="24"/>
          <w:highlight w:val="none"/>
        </w:rPr>
        <w:t>同时以该供应商</w:t>
      </w:r>
      <w:r>
        <w:rPr>
          <w:rStyle w:val="43"/>
          <w:rFonts w:ascii="宋体" w:hAnsi="宋体"/>
          <w:color w:val="auto"/>
          <w:kern w:val="0"/>
          <w:sz w:val="24"/>
          <w:highlight w:val="none"/>
        </w:rPr>
        <w:t>提交的最后一次报价作为</w:t>
      </w:r>
      <w:r>
        <w:rPr>
          <w:rStyle w:val="43"/>
          <w:rFonts w:hint="eastAsia" w:ascii="宋体" w:hAnsi="宋体"/>
          <w:color w:val="auto"/>
          <w:kern w:val="0"/>
          <w:sz w:val="24"/>
          <w:highlight w:val="none"/>
        </w:rPr>
        <w:t>其最终有效报价</w:t>
      </w:r>
      <w:r>
        <w:rPr>
          <w:rStyle w:val="43"/>
          <w:rFonts w:ascii="宋体" w:hAnsi="宋体"/>
          <w:color w:val="auto"/>
          <w:kern w:val="0"/>
          <w:sz w:val="24"/>
          <w:highlight w:val="none"/>
        </w:rPr>
        <w:t>。</w:t>
      </w:r>
    </w:p>
    <w:p w14:paraId="2BAAD62A">
      <w:pPr>
        <w:widowControl/>
        <w:spacing w:line="360" w:lineRule="auto"/>
        <w:ind w:firstLine="482" w:firstLineChars="200"/>
        <w:textAlignment w:val="baseline"/>
        <w:rPr>
          <w:rFonts w:ascii="宋体" w:hAnsi="宋体"/>
          <w:b/>
          <w:bCs/>
          <w:color w:val="auto"/>
          <w:sz w:val="24"/>
          <w:highlight w:val="none"/>
        </w:rPr>
      </w:pPr>
      <w:r>
        <w:rPr>
          <w:rFonts w:hint="eastAsia" w:ascii="宋体" w:hAnsi="宋体"/>
          <w:b/>
          <w:bCs/>
          <w:color w:val="auto"/>
          <w:sz w:val="24"/>
          <w:highlight w:val="none"/>
        </w:rPr>
        <w:t>3.供应商在网上竞价截止时间前可以进行多次报价，每次报价均应为有效报价（如有一次为无效报价，则最终报价无效），以最后一次报价为其最终报价。</w:t>
      </w:r>
    </w:p>
    <w:p w14:paraId="0977B369">
      <w:pPr>
        <w:widowControl/>
        <w:spacing w:line="360" w:lineRule="auto"/>
        <w:ind w:firstLine="480" w:firstLineChars="200"/>
        <w:textAlignment w:val="baseline"/>
        <w:rPr>
          <w:rFonts w:ascii="宋体" w:hAnsi="宋体"/>
          <w:color w:val="auto"/>
          <w:sz w:val="24"/>
          <w:highlight w:val="none"/>
        </w:rPr>
      </w:pPr>
    </w:p>
    <w:p w14:paraId="658A70AD">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rPr>
        <w:t>4.供应商请认真阅读本网上竞价文件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6E4E0332">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olor w:val="auto"/>
          <w:sz w:val="24"/>
          <w:highlight w:val="none"/>
        </w:rPr>
        <w:t>5.</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7D2FA1D3">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6.在网上竞价过程中，网上竞价大厅应能显示当前最新报价，因系统故障造成无法显示当前最新报价，应立即暂停当前报价环节，待系统修复后继续进行报价。</w:t>
      </w:r>
    </w:p>
    <w:p w14:paraId="7B45EC33">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4EBD5358">
      <w:pPr>
        <w:widowControl/>
        <w:spacing w:line="360" w:lineRule="auto"/>
        <w:ind w:firstLine="480" w:firstLineChars="200"/>
        <w:jc w:val="left"/>
        <w:textAlignment w:val="baseline"/>
        <w:rPr>
          <w:rStyle w:val="43"/>
          <w:rFonts w:ascii="宋体" w:hAnsi="宋体"/>
          <w:color w:val="auto"/>
          <w:kern w:val="0"/>
          <w:sz w:val="24"/>
          <w:highlight w:val="none"/>
        </w:rPr>
      </w:pPr>
      <w:r>
        <w:rPr>
          <w:rFonts w:hint="eastAsia" w:ascii="宋体" w:hAnsi="宋体" w:cs="宋体"/>
          <w:color w:val="auto"/>
          <w:sz w:val="24"/>
          <w:highlight w:val="none"/>
        </w:rPr>
        <w:t>1.</w:t>
      </w:r>
      <w:r>
        <w:rPr>
          <w:rStyle w:val="43"/>
          <w:rFonts w:hint="eastAsia" w:ascii="宋体" w:hAnsi="宋体"/>
          <w:color w:val="auto"/>
          <w:kern w:val="0"/>
          <w:sz w:val="24"/>
          <w:highlight w:val="none"/>
        </w:rPr>
        <w:t>供应商</w:t>
      </w:r>
      <w:r>
        <w:rPr>
          <w:rStyle w:val="43"/>
          <w:rFonts w:ascii="宋体" w:hAnsi="宋体"/>
          <w:color w:val="auto"/>
          <w:kern w:val="0"/>
          <w:sz w:val="24"/>
          <w:highlight w:val="none"/>
        </w:rPr>
        <w:t>在</w:t>
      </w:r>
      <w:r>
        <w:rPr>
          <w:rStyle w:val="43"/>
          <w:rFonts w:hint="eastAsia" w:ascii="宋体" w:hAnsi="宋体"/>
          <w:color w:val="auto"/>
          <w:kern w:val="0"/>
          <w:sz w:val="24"/>
          <w:highlight w:val="none"/>
        </w:rPr>
        <w:t>完全满足网上竞价文件要求</w:t>
      </w:r>
      <w:r>
        <w:rPr>
          <w:rStyle w:val="43"/>
          <w:rFonts w:ascii="宋体" w:hAnsi="宋体"/>
          <w:color w:val="auto"/>
          <w:kern w:val="0"/>
          <w:sz w:val="24"/>
          <w:highlight w:val="none"/>
        </w:rPr>
        <w:t>且报价有效的前提下，</w:t>
      </w:r>
      <w:r>
        <w:rPr>
          <w:rStyle w:val="43"/>
          <w:rFonts w:hint="eastAsia" w:ascii="宋体" w:hAnsi="宋体"/>
          <w:color w:val="auto"/>
          <w:kern w:val="0"/>
          <w:sz w:val="24"/>
          <w:highlight w:val="none"/>
        </w:rPr>
        <w:t>最终有效报价</w:t>
      </w:r>
      <w:r>
        <w:rPr>
          <w:rStyle w:val="43"/>
          <w:rFonts w:ascii="宋体" w:hAnsi="宋体"/>
          <w:color w:val="auto"/>
          <w:kern w:val="0"/>
          <w:sz w:val="24"/>
          <w:highlight w:val="none"/>
        </w:rPr>
        <w:t>最低者</w:t>
      </w:r>
      <w:r>
        <w:rPr>
          <w:rStyle w:val="43"/>
          <w:rFonts w:hint="eastAsia" w:ascii="宋体" w:hAnsi="宋体"/>
          <w:color w:val="auto"/>
          <w:kern w:val="0"/>
          <w:sz w:val="24"/>
          <w:highlight w:val="none"/>
        </w:rPr>
        <w:t>为</w:t>
      </w:r>
      <w:r>
        <w:rPr>
          <w:rStyle w:val="43"/>
          <w:rFonts w:ascii="宋体" w:hAnsi="宋体"/>
          <w:color w:val="auto"/>
          <w:kern w:val="0"/>
          <w:sz w:val="24"/>
          <w:highlight w:val="none"/>
        </w:rPr>
        <w:t>成交</w:t>
      </w:r>
      <w:r>
        <w:rPr>
          <w:rStyle w:val="43"/>
          <w:rFonts w:hint="eastAsia" w:ascii="宋体" w:hAnsi="宋体"/>
          <w:color w:val="auto"/>
          <w:kern w:val="0"/>
          <w:sz w:val="24"/>
          <w:highlight w:val="none"/>
        </w:rPr>
        <w:t>候选人</w:t>
      </w:r>
      <w:r>
        <w:rPr>
          <w:rStyle w:val="43"/>
          <w:rFonts w:ascii="宋体" w:hAnsi="宋体"/>
          <w:color w:val="auto"/>
          <w:kern w:val="0"/>
          <w:sz w:val="24"/>
          <w:highlight w:val="none"/>
        </w:rPr>
        <w:t>，若</w:t>
      </w:r>
      <w:r>
        <w:rPr>
          <w:rStyle w:val="43"/>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74AE43DA">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79639C53">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5A379AE1">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48C80EA6">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7798F089">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3FE22A1C">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178D1591">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43"/>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5D250FB2">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28A92645">
      <w:pPr>
        <w:pStyle w:val="16"/>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98C01A7">
      <w:pPr>
        <w:pStyle w:val="16"/>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5544F236">
      <w:pPr>
        <w:pStyle w:val="16"/>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0170CC4D">
      <w:pPr>
        <w:pStyle w:val="16"/>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1E12F094">
      <w:pPr>
        <w:pStyle w:val="16"/>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5A7E1DF0">
      <w:pPr>
        <w:pStyle w:val="18"/>
        <w:spacing w:before="0" w:beforeAutospacing="0" w:after="0" w:afterAutospacing="0" w:line="360" w:lineRule="auto"/>
        <w:ind w:firstLine="482" w:firstLineChars="200"/>
        <w:rPr>
          <w:b/>
          <w:bCs/>
          <w:color w:val="auto"/>
          <w:kern w:val="2"/>
          <w:highlight w:val="none"/>
        </w:rPr>
      </w:pPr>
      <w:r>
        <w:rPr>
          <w:rFonts w:hint="eastAsia"/>
          <w:b/>
          <w:bCs/>
          <w:color w:val="auto"/>
          <w:kern w:val="2"/>
          <w:highlight w:val="none"/>
        </w:rPr>
        <w:t>七、如果</w:t>
      </w:r>
      <w:r>
        <w:rPr>
          <w:rStyle w:val="43"/>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0B64BF56">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0DC18492">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（2）成交供应商自动放弃成交资格的。</w:t>
      </w:r>
    </w:p>
    <w:p w14:paraId="3585E9CF">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（3）</w:t>
      </w:r>
      <w:r>
        <w:rPr>
          <w:rStyle w:val="43"/>
          <w:rFonts w:hint="eastAsia"/>
          <w:color w:val="auto"/>
          <w:kern w:val="0"/>
          <w:sz w:val="24"/>
          <w:highlight w:val="none"/>
        </w:rPr>
        <w:t>供应商</w:t>
      </w:r>
      <w:r>
        <w:rPr>
          <w:rFonts w:hint="eastAsia"/>
          <w:color w:val="auto"/>
          <w:kern w:val="2"/>
          <w:highlight w:val="none"/>
        </w:rPr>
        <w:t>假借以他人名义参加竞价或者弄虚作假，骗取成交。</w:t>
      </w:r>
    </w:p>
    <w:p w14:paraId="26D61F60">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14:paraId="7D775652">
      <w:pPr>
        <w:spacing w:line="360" w:lineRule="auto"/>
        <w:jc w:val="center"/>
        <w:rPr>
          <w:rFonts w:ascii="宋体" w:hAnsi="宋体" w:cs="宋体"/>
          <w:b/>
          <w:color w:val="auto"/>
          <w:kern w:val="0"/>
          <w:sz w:val="32"/>
          <w:szCs w:val="32"/>
          <w:highlight w:val="none"/>
        </w:rPr>
      </w:pPr>
    </w:p>
    <w:p w14:paraId="561E3A8C">
      <w:pPr>
        <w:pStyle w:val="4"/>
        <w:rPr>
          <w:color w:val="auto"/>
          <w:highlight w:val="none"/>
        </w:rPr>
      </w:pPr>
    </w:p>
    <w:p w14:paraId="5176277C">
      <w:pPr>
        <w:spacing w:line="360" w:lineRule="auto"/>
        <w:rPr>
          <w:rFonts w:ascii="宋体" w:hAnsi="宋体" w:cs="宋体"/>
          <w:b/>
          <w:color w:val="auto"/>
          <w:kern w:val="0"/>
          <w:sz w:val="32"/>
          <w:szCs w:val="32"/>
          <w:highlight w:val="none"/>
        </w:rPr>
      </w:pPr>
    </w:p>
    <w:p w14:paraId="5164BF93">
      <w:pPr>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15EFA54B">
      <w:pPr>
        <w:spacing w:line="360" w:lineRule="auto"/>
        <w:jc w:val="center"/>
        <w:rPr>
          <w:rFonts w:ascii="宋体" w:hAnsi="宋体" w:cs="宋体"/>
          <w:b/>
          <w:color w:val="auto"/>
          <w:sz w:val="24"/>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bookmarkStart w:id="1" w:name="_Toc359317661"/>
      <w:bookmarkStart w:id="2" w:name="_Toc358016816"/>
      <w:bookmarkStart w:id="3" w:name="_Toc346300367"/>
      <w:bookmarkStart w:id="4" w:name="_Toc347060296"/>
      <w:bookmarkStart w:id="5" w:name="_Toc327948617"/>
      <w:bookmarkStart w:id="6" w:name="_Toc330567034"/>
    </w:p>
    <w:p w14:paraId="61165AAA">
      <w:pPr>
        <w:snapToGrid w:val="0"/>
        <w:spacing w:line="420" w:lineRule="exact"/>
        <w:ind w:firstLine="482" w:firstLineChars="200"/>
        <w:outlineLvl w:val="1"/>
        <w:rPr>
          <w:rFonts w:ascii="宋体" w:hAnsi="宋体" w:cs="宋体"/>
          <w:b/>
          <w:color w:val="auto"/>
          <w:sz w:val="24"/>
          <w:highlight w:val="none"/>
        </w:rPr>
      </w:pPr>
      <w:r>
        <w:rPr>
          <w:rFonts w:hint="eastAsia" w:ascii="宋体" w:hAnsi="宋体" w:cs="宋体"/>
          <w:b/>
          <w:color w:val="auto"/>
          <w:sz w:val="24"/>
          <w:highlight w:val="none"/>
        </w:rPr>
        <w:t>一、项目概述</w:t>
      </w:r>
      <w:bookmarkEnd w:id="1"/>
      <w:bookmarkEnd w:id="2"/>
    </w:p>
    <w:p w14:paraId="51791F43">
      <w:pPr>
        <w:snapToGrid w:val="0"/>
        <w:spacing w:line="420" w:lineRule="exact"/>
        <w:ind w:firstLine="480" w:firstLineChars="200"/>
        <w:outlineLvl w:val="1"/>
        <w:rPr>
          <w:rFonts w:ascii="宋体" w:hAnsi="宋体" w:cs="宋体"/>
          <w:color w:val="auto"/>
          <w:sz w:val="24"/>
          <w:highlight w:val="none"/>
        </w:rPr>
      </w:pPr>
      <w:r>
        <w:rPr>
          <w:rFonts w:hint="eastAsia" w:ascii="宋体" w:hAnsi="宋体" w:cs="宋体"/>
          <w:color w:val="auto"/>
          <w:sz w:val="24"/>
          <w:highlight w:val="none"/>
        </w:rPr>
        <w:t xml:space="preserve">（一）采购标的一览表                                          </w:t>
      </w:r>
    </w:p>
    <w:p w14:paraId="2B064A93">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 xml:space="preserve">                                                    金额单位：人民币元</w:t>
      </w:r>
    </w:p>
    <w:tbl>
      <w:tblPr>
        <w:tblStyle w:val="23"/>
        <w:tblW w:w="8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750"/>
        <w:gridCol w:w="2412"/>
        <w:gridCol w:w="2360"/>
        <w:gridCol w:w="1230"/>
        <w:gridCol w:w="1418"/>
      </w:tblGrid>
      <w:tr w14:paraId="08854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808" w:type="dxa"/>
            <w:tcBorders>
              <w:top w:val="single" w:color="auto" w:sz="4" w:space="0"/>
              <w:left w:val="single" w:color="auto" w:sz="4" w:space="0"/>
              <w:bottom w:val="single" w:color="auto" w:sz="4" w:space="0"/>
              <w:right w:val="single" w:color="auto" w:sz="4" w:space="0"/>
            </w:tcBorders>
            <w:vAlign w:val="center"/>
          </w:tcPr>
          <w:p w14:paraId="1D68FC0A">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合同包</w:t>
            </w:r>
          </w:p>
        </w:tc>
        <w:tc>
          <w:tcPr>
            <w:tcW w:w="750" w:type="dxa"/>
            <w:tcBorders>
              <w:top w:val="single" w:color="auto" w:sz="4" w:space="0"/>
              <w:left w:val="single" w:color="auto" w:sz="4" w:space="0"/>
              <w:bottom w:val="single" w:color="auto" w:sz="4" w:space="0"/>
              <w:right w:val="single" w:color="auto" w:sz="4" w:space="0"/>
            </w:tcBorders>
            <w:vAlign w:val="center"/>
          </w:tcPr>
          <w:p w14:paraId="315AD6D5">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品目号</w:t>
            </w:r>
          </w:p>
        </w:tc>
        <w:tc>
          <w:tcPr>
            <w:tcW w:w="2412" w:type="dxa"/>
            <w:tcBorders>
              <w:top w:val="single" w:color="auto" w:sz="4" w:space="0"/>
              <w:left w:val="single" w:color="auto" w:sz="4" w:space="0"/>
              <w:bottom w:val="single" w:color="auto" w:sz="4" w:space="0"/>
              <w:right w:val="single" w:color="auto" w:sz="4" w:space="0"/>
            </w:tcBorders>
            <w:vAlign w:val="center"/>
          </w:tcPr>
          <w:p w14:paraId="3E2625AD">
            <w:pPr>
              <w:spacing w:line="420" w:lineRule="exact"/>
              <w:jc w:val="center"/>
              <w:rPr>
                <w:rFonts w:ascii="宋体" w:hAnsi="宋体" w:cs="宋体"/>
                <w:b/>
                <w:bCs/>
                <w:color w:val="auto"/>
                <w:kern w:val="0"/>
                <w:sz w:val="24"/>
                <w:highlight w:val="none"/>
              </w:rPr>
            </w:pPr>
            <w:r>
              <w:rPr>
                <w:rFonts w:hint="eastAsia" w:ascii="宋体" w:hAnsi="宋体" w:cs="宋体"/>
                <w:b/>
                <w:bCs/>
                <w:color w:val="auto"/>
                <w:sz w:val="24"/>
                <w:highlight w:val="none"/>
              </w:rPr>
              <w:t>品目编码及品目名称</w:t>
            </w:r>
          </w:p>
        </w:tc>
        <w:tc>
          <w:tcPr>
            <w:tcW w:w="2360" w:type="dxa"/>
            <w:tcBorders>
              <w:top w:val="single" w:color="auto" w:sz="4" w:space="0"/>
              <w:left w:val="single" w:color="auto" w:sz="4" w:space="0"/>
              <w:bottom w:val="single" w:color="auto" w:sz="4" w:space="0"/>
              <w:right w:val="single" w:color="auto" w:sz="4" w:space="0"/>
            </w:tcBorders>
            <w:vAlign w:val="center"/>
          </w:tcPr>
          <w:p w14:paraId="74B85AFA">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服务名称</w:t>
            </w:r>
          </w:p>
        </w:tc>
        <w:tc>
          <w:tcPr>
            <w:tcW w:w="1230" w:type="dxa"/>
            <w:tcBorders>
              <w:top w:val="single" w:color="auto" w:sz="4" w:space="0"/>
              <w:left w:val="single" w:color="auto" w:sz="4" w:space="0"/>
              <w:bottom w:val="single" w:color="auto" w:sz="4" w:space="0"/>
              <w:right w:val="single" w:color="auto" w:sz="4" w:space="0"/>
            </w:tcBorders>
            <w:vAlign w:val="center"/>
          </w:tcPr>
          <w:p w14:paraId="32515B58">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服务期限</w:t>
            </w:r>
          </w:p>
        </w:tc>
        <w:tc>
          <w:tcPr>
            <w:tcW w:w="1418" w:type="dxa"/>
            <w:tcBorders>
              <w:top w:val="single" w:color="auto" w:sz="4" w:space="0"/>
              <w:left w:val="single" w:color="auto" w:sz="4" w:space="0"/>
              <w:bottom w:val="single" w:color="auto" w:sz="4" w:space="0"/>
              <w:right w:val="single" w:color="auto" w:sz="4" w:space="0"/>
            </w:tcBorders>
            <w:vAlign w:val="center"/>
          </w:tcPr>
          <w:p w14:paraId="768AB2E2">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最高限价</w:t>
            </w:r>
          </w:p>
        </w:tc>
      </w:tr>
      <w:tr w14:paraId="55FFD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08" w:type="dxa"/>
            <w:tcBorders>
              <w:top w:val="single" w:color="auto" w:sz="4" w:space="0"/>
              <w:left w:val="single" w:color="auto" w:sz="4" w:space="0"/>
              <w:right w:val="single" w:color="auto" w:sz="4" w:space="0"/>
            </w:tcBorders>
            <w:vAlign w:val="center"/>
          </w:tcPr>
          <w:p w14:paraId="43762C38">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750" w:type="dxa"/>
            <w:tcBorders>
              <w:top w:val="single" w:color="auto" w:sz="4" w:space="0"/>
              <w:left w:val="single" w:color="auto" w:sz="4" w:space="0"/>
              <w:bottom w:val="single" w:color="auto" w:sz="4" w:space="0"/>
              <w:right w:val="single" w:color="auto" w:sz="4" w:space="0"/>
            </w:tcBorders>
            <w:vAlign w:val="center"/>
          </w:tcPr>
          <w:p w14:paraId="3AA1AE6B">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2412" w:type="dxa"/>
            <w:tcBorders>
              <w:top w:val="single" w:color="auto" w:sz="4" w:space="0"/>
              <w:left w:val="single" w:color="auto" w:sz="4" w:space="0"/>
              <w:bottom w:val="single" w:color="auto" w:sz="4" w:space="0"/>
              <w:right w:val="single" w:color="auto" w:sz="4" w:space="0"/>
            </w:tcBorders>
            <w:vAlign w:val="center"/>
          </w:tcPr>
          <w:p w14:paraId="6B3BD322">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信息系统设计服务</w:t>
            </w:r>
          </w:p>
          <w:p w14:paraId="38D00C1F">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（C16090200）</w:t>
            </w:r>
          </w:p>
        </w:tc>
        <w:tc>
          <w:tcPr>
            <w:tcW w:w="2360" w:type="dxa"/>
            <w:tcBorders>
              <w:top w:val="single" w:color="auto" w:sz="4" w:space="0"/>
              <w:left w:val="single" w:color="auto" w:sz="4" w:space="0"/>
              <w:bottom w:val="single" w:color="auto" w:sz="4" w:space="0"/>
              <w:right w:val="single" w:color="auto" w:sz="4" w:space="0"/>
            </w:tcBorders>
            <w:vAlign w:val="center"/>
          </w:tcPr>
          <w:p w14:paraId="3B7F0BDD">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信息化项目可研暨初设编制服务年度服务单位采购</w:t>
            </w:r>
          </w:p>
        </w:tc>
        <w:tc>
          <w:tcPr>
            <w:tcW w:w="1230" w:type="dxa"/>
            <w:tcBorders>
              <w:top w:val="single" w:color="auto" w:sz="4" w:space="0"/>
              <w:left w:val="single" w:color="auto" w:sz="4" w:space="0"/>
              <w:right w:val="single" w:color="auto" w:sz="4" w:space="0"/>
            </w:tcBorders>
            <w:vAlign w:val="center"/>
          </w:tcPr>
          <w:p w14:paraId="0413750B">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1年</w:t>
            </w:r>
          </w:p>
        </w:tc>
        <w:tc>
          <w:tcPr>
            <w:tcW w:w="1418" w:type="dxa"/>
            <w:tcBorders>
              <w:top w:val="single" w:color="auto" w:sz="4" w:space="0"/>
              <w:left w:val="single" w:color="auto" w:sz="4" w:space="0"/>
              <w:bottom w:val="single" w:color="auto" w:sz="4" w:space="0"/>
              <w:right w:val="single" w:color="auto" w:sz="4" w:space="0"/>
            </w:tcBorders>
            <w:vAlign w:val="center"/>
          </w:tcPr>
          <w:p w14:paraId="60717941">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150000</w:t>
            </w:r>
          </w:p>
        </w:tc>
      </w:tr>
      <w:tr w14:paraId="6A43F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330" w:type="dxa"/>
            <w:gridSpan w:val="4"/>
            <w:tcBorders>
              <w:top w:val="single" w:color="auto" w:sz="4" w:space="0"/>
              <w:left w:val="single" w:color="auto" w:sz="4" w:space="0"/>
              <w:bottom w:val="single" w:color="auto" w:sz="4" w:space="0"/>
              <w:right w:val="single" w:color="auto" w:sz="4" w:space="0"/>
            </w:tcBorders>
            <w:vAlign w:val="center"/>
          </w:tcPr>
          <w:p w14:paraId="06CD3BA3">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合计(大写)：人民币</w:t>
            </w:r>
            <w:r>
              <w:rPr>
                <w:rFonts w:hint="eastAsia" w:ascii="宋体" w:hAnsi="宋体" w:cs="宋体"/>
                <w:color w:val="auto"/>
                <w:kern w:val="0"/>
                <w:sz w:val="24"/>
                <w:highlight w:val="none"/>
              </w:rPr>
              <w:fldChar w:fldCharType="begin"/>
            </w:r>
            <w:r>
              <w:rPr>
                <w:rFonts w:hint="eastAsia" w:ascii="宋体" w:hAnsi="宋体" w:cs="宋体"/>
                <w:color w:val="auto"/>
                <w:kern w:val="0"/>
                <w:sz w:val="24"/>
                <w:highlight w:val="none"/>
              </w:rPr>
              <w:instrText xml:space="preserve"> = 285000 \* CHINESENUM4 \* MERGEFORMAT </w:instrText>
            </w:r>
            <w:r>
              <w:rPr>
                <w:rFonts w:hint="eastAsia" w:ascii="宋体" w:hAnsi="宋体" w:cs="宋体"/>
                <w:color w:val="auto"/>
                <w:kern w:val="0"/>
                <w:sz w:val="24"/>
                <w:highlight w:val="none"/>
              </w:rPr>
              <w:fldChar w:fldCharType="separate"/>
            </w:r>
            <w:r>
              <w:rPr>
                <w:rFonts w:hint="eastAsia" w:ascii="宋体" w:hAnsi="宋体" w:cs="宋体"/>
                <w:color w:val="auto"/>
                <w:kern w:val="0"/>
                <w:sz w:val="24"/>
                <w:highlight w:val="none"/>
              </w:rPr>
              <w:t>壹拾伍万元整</w:t>
            </w:r>
            <w:r>
              <w:rPr>
                <w:rFonts w:hint="eastAsia" w:ascii="宋体" w:hAnsi="宋体" w:cs="宋体"/>
                <w:color w:val="auto"/>
                <w:kern w:val="0"/>
                <w:sz w:val="24"/>
                <w:highlight w:val="none"/>
              </w:rPr>
              <w:fldChar w:fldCharType="end"/>
            </w:r>
          </w:p>
        </w:tc>
        <w:tc>
          <w:tcPr>
            <w:tcW w:w="2648" w:type="dxa"/>
            <w:gridSpan w:val="2"/>
            <w:tcBorders>
              <w:top w:val="single" w:color="auto" w:sz="4" w:space="0"/>
              <w:left w:val="single" w:color="auto" w:sz="4" w:space="0"/>
              <w:bottom w:val="single" w:color="auto" w:sz="4" w:space="0"/>
              <w:right w:val="single" w:color="auto" w:sz="4" w:space="0"/>
            </w:tcBorders>
            <w:vAlign w:val="center"/>
          </w:tcPr>
          <w:p w14:paraId="3B35044D">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¥150000.00</w:t>
            </w:r>
          </w:p>
        </w:tc>
      </w:tr>
    </w:tbl>
    <w:p w14:paraId="7E7B95B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（二）本项目合同包成交候选人数量：1名。</w:t>
      </w:r>
    </w:p>
    <w:p w14:paraId="6BCC5B06">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（三）本项目为泉州升华实业有限公司信息化项目可研暨初设编制服务年度服务单位采购项目，预算金额150000元。</w:t>
      </w:r>
    </w:p>
    <w:p w14:paraId="0A83F14C">
      <w:pPr>
        <w:spacing w:line="420" w:lineRule="exact"/>
        <w:ind w:firstLine="480" w:firstLineChars="200"/>
        <w:rPr>
          <w:rStyle w:val="43"/>
          <w:rFonts w:ascii="宋体" w:hAnsi="宋体" w:cs="宋体"/>
          <w:b/>
          <w:bCs/>
          <w:color w:val="auto"/>
          <w:sz w:val="24"/>
          <w:highlight w:val="none"/>
        </w:rPr>
      </w:pPr>
      <w:r>
        <w:rPr>
          <w:rFonts w:hint="eastAsia" w:ascii="宋体" w:hAnsi="宋体" w:cs="宋体"/>
          <w:color w:val="auto"/>
          <w:sz w:val="24"/>
          <w:highlight w:val="none"/>
        </w:rPr>
        <w:t>（四）</w:t>
      </w:r>
      <w:r>
        <w:rPr>
          <w:rStyle w:val="43"/>
          <w:rFonts w:hint="eastAsia" w:ascii="宋体" w:hAnsi="宋体" w:cs="宋体"/>
          <w:b/>
          <w:bCs/>
          <w:color w:val="auto"/>
          <w:sz w:val="24"/>
          <w:highlight w:val="none"/>
        </w:rPr>
        <w:t>报价要求：</w:t>
      </w:r>
    </w:p>
    <w:p w14:paraId="51F2DA19">
      <w:pPr>
        <w:pStyle w:val="44"/>
        <w:keepNext/>
        <w:autoSpaceDE/>
        <w:autoSpaceDN/>
        <w:spacing w:line="420" w:lineRule="exact"/>
        <w:ind w:firstLine="482" w:firstLineChars="200"/>
        <w:rPr>
          <w:rFonts w:ascii="宋体" w:hAnsi="宋体" w:cs="宋体"/>
          <w:b/>
          <w:color w:val="auto"/>
          <w:sz w:val="24"/>
          <w:szCs w:val="24"/>
          <w:highlight w:val="none"/>
        </w:rPr>
      </w:pPr>
      <w:r>
        <w:rPr>
          <w:rFonts w:hint="eastAsia" w:ascii="宋体" w:hAnsi="宋体" w:cs="宋体"/>
          <w:b/>
          <w:bCs/>
          <w:color w:val="auto"/>
          <w:sz w:val="24"/>
          <w:szCs w:val="24"/>
          <w:highlight w:val="none"/>
        </w:rPr>
        <w:t>1.本项目按统一的“折扣”进行报价（服务期内每单个项目的折扣均一致），本项目网上竞价平台已支持直接填报“折扣”，因此供应商在网上竞价平台上可直接填写所报折扣对应数字，如供应商所报折扣为95%，则直接在网上竞价平台上填写“0.95”（报价保留至小数点后两位），供应商首次竞价下浮必须高于3%(不含)以上。</w:t>
      </w:r>
    </w:p>
    <w:p w14:paraId="0D28764B">
      <w:pPr>
        <w:tabs>
          <w:tab w:val="left" w:pos="1680"/>
        </w:tabs>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在服务过程中产生的所有成本均包含在竞价中，包括但不限于出场费、人工成本、技术支持、管理协调、风险管理、税金等费用。供应商所报的折扣在成交后的合同实施期间应保持不变，即不因市场价格或政策性价格的调整而增减。</w:t>
      </w:r>
    </w:p>
    <w:p w14:paraId="032A87FA">
      <w:pPr>
        <w:spacing w:line="420" w:lineRule="exact"/>
        <w:ind w:firstLine="482" w:firstLineChars="200"/>
        <w:rPr>
          <w:rFonts w:ascii="宋体" w:hAnsi="宋体" w:cs="宋体"/>
          <w:b/>
          <w:bCs/>
          <w:color w:val="auto"/>
          <w:sz w:val="24"/>
          <w:highlight w:val="none"/>
        </w:rPr>
      </w:pPr>
      <w:r>
        <w:rPr>
          <w:rFonts w:hint="eastAsia" w:ascii="宋体" w:hAnsi="宋体" w:cs="宋体"/>
          <w:b/>
          <w:color w:val="auto"/>
          <w:sz w:val="24"/>
          <w:highlight w:val="none"/>
        </w:rPr>
        <w:t>3.</w:t>
      </w:r>
      <w:r>
        <w:rPr>
          <w:rFonts w:hint="eastAsia" w:ascii="宋体" w:hAnsi="宋体" w:cs="宋体"/>
          <w:b/>
          <w:bCs/>
          <w:color w:val="auto"/>
          <w:sz w:val="24"/>
          <w:highlight w:val="none"/>
        </w:rPr>
        <w:t>单个项目设计费 = 项目预算规模</w:t>
      </w:r>
      <w:r>
        <w:rPr>
          <w:rFonts w:hint="eastAsia" w:ascii="宋体" w:hAnsi="宋体" w:cs="宋体"/>
          <w:color w:val="auto"/>
          <w:sz w:val="24"/>
          <w:highlight w:val="none"/>
        </w:rPr>
        <w:t>×</w:t>
      </w:r>
      <w:r>
        <w:rPr>
          <w:rFonts w:hint="eastAsia" w:ascii="宋体" w:hAnsi="宋体" w:cs="宋体"/>
          <w:b/>
          <w:bCs/>
          <w:color w:val="auto"/>
          <w:sz w:val="24"/>
          <w:highlight w:val="none"/>
        </w:rPr>
        <w:t>基本收费标准</w:t>
      </w:r>
      <w:r>
        <w:rPr>
          <w:rFonts w:hint="eastAsia" w:ascii="宋体" w:hAnsi="宋体" w:cs="宋体"/>
          <w:color w:val="auto"/>
          <w:sz w:val="24"/>
          <w:highlight w:val="none"/>
        </w:rPr>
        <w:t>×</w:t>
      </w:r>
      <w:r>
        <w:rPr>
          <w:rFonts w:hint="eastAsia" w:ascii="宋体" w:hAnsi="宋体" w:cs="宋体"/>
          <w:b/>
          <w:bCs/>
          <w:color w:val="auto"/>
          <w:sz w:val="24"/>
          <w:highlight w:val="none"/>
        </w:rPr>
        <w:t>成交折扣，</w:t>
      </w:r>
      <w:r>
        <w:rPr>
          <w:rFonts w:hint="eastAsia" w:ascii="宋体" w:hAnsi="宋体" w:cs="宋体"/>
          <w:b/>
          <w:color w:val="auto"/>
          <w:sz w:val="24"/>
          <w:highlight w:val="none"/>
        </w:rPr>
        <w:t>计算时四舍五入取小数点后两位。基本收费标准：根据项目的预算规模，收费标准如下：100万元以下：收取2.5%的费用；100万元至400万元以下：收取2%的费用；400万元以上至800万元：收取1.5%的费用；800万元以上收取1%的费用。</w:t>
      </w:r>
      <w:r>
        <w:rPr>
          <w:rFonts w:hint="eastAsia" w:ascii="宋体" w:hAnsi="宋体" w:cs="宋体"/>
          <w:b/>
          <w:bCs/>
          <w:color w:val="auto"/>
          <w:sz w:val="24"/>
          <w:highlight w:val="none"/>
        </w:rPr>
        <w:t>例如：成交供应商成交折扣为80%，预算规模为50万元，则项目收费为500000*2.5%*80%=10000元。</w:t>
      </w:r>
    </w:p>
    <w:p w14:paraId="2643D10C">
      <w:pPr>
        <w:spacing w:line="420" w:lineRule="exact"/>
        <w:ind w:firstLine="482" w:firstLineChars="200"/>
        <w:rPr>
          <w:rStyle w:val="43"/>
          <w:rFonts w:ascii="宋体" w:hAnsi="宋体" w:cs="宋体"/>
          <w:b/>
          <w:bCs/>
          <w:color w:val="auto"/>
          <w:sz w:val="24"/>
          <w:highlight w:val="none"/>
        </w:rPr>
      </w:pPr>
      <w:r>
        <w:rPr>
          <w:rStyle w:val="43"/>
          <w:rFonts w:hint="eastAsia" w:ascii="宋体" w:hAnsi="宋体" w:cs="宋体"/>
          <w:b/>
          <w:bCs/>
          <w:color w:val="auto"/>
          <w:sz w:val="24"/>
          <w:highlight w:val="none"/>
        </w:rPr>
        <w:t>4. 费用限制：如果在服务期间，可预见的单个项目的设计费用累计超过15万元。在这种情况下，如果成交供应商不同意，该项目不包含在本设计项目合同服务范围内。如果成交供应商同意，采购人可根据实际情况选择是否将该项目的设计服务包含在本项目合同服务范围内，如果包含在合同服务范围内，该项目的设计实际费用与之前项目设计服务费用累计起来不得超过15万。</w:t>
      </w:r>
    </w:p>
    <w:p w14:paraId="5FAB86DE">
      <w:pPr>
        <w:spacing w:line="420" w:lineRule="exact"/>
        <w:ind w:firstLine="482" w:firstLineChars="200"/>
        <w:rPr>
          <w:rStyle w:val="43"/>
          <w:rFonts w:ascii="宋体" w:hAnsi="宋体" w:cs="宋体"/>
          <w:b/>
          <w:bCs/>
          <w:color w:val="auto"/>
          <w:sz w:val="24"/>
          <w:highlight w:val="none"/>
        </w:rPr>
      </w:pPr>
      <w:r>
        <w:rPr>
          <w:rStyle w:val="43"/>
          <w:rFonts w:hint="eastAsia" w:ascii="宋体" w:hAnsi="宋体" w:cs="宋体"/>
          <w:b/>
          <w:bCs/>
          <w:color w:val="auto"/>
          <w:sz w:val="24"/>
          <w:highlight w:val="none"/>
        </w:rPr>
        <w:t>例如：1年服务费用已用14万，剩余额度1万，某项目a预算80万，成交供应商折扣为0.8，设计费用=80万*2.5%*0.8=1.6万，预计累计费用14万+1.6万=15.6万，超过15万。针对这种情况，如果成交供应商同意，采购人有权决定该项目是否由成交供应商进行可研暨初设服务，如果由成交供应商进行可研暨初设服务，实际支付设计费用不超过剩余额度1万（非1.6万）。</w:t>
      </w:r>
    </w:p>
    <w:p w14:paraId="1A0D1CCC">
      <w:pPr>
        <w:keepNext w:val="0"/>
        <w:keepLines w:val="0"/>
        <w:pageBreakBefore w:val="0"/>
        <w:kinsoku/>
        <w:wordWrap/>
        <w:overflowPunct/>
        <w:topLinePunct w:val="0"/>
        <w:autoSpaceDE/>
        <w:autoSpaceDN/>
        <w:bidi w:val="0"/>
        <w:spacing w:line="420" w:lineRule="exact"/>
        <w:ind w:firstLine="482" w:firstLineChars="200"/>
        <w:jc w:val="left"/>
        <w:rPr>
          <w:rFonts w:ascii="宋体" w:hAnsi="宋体" w:cs="宋体"/>
          <w:b/>
          <w:bCs/>
          <w:color w:val="auto"/>
          <w:sz w:val="24"/>
          <w:highlight w:val="none"/>
        </w:rPr>
      </w:pPr>
      <w:r>
        <w:rPr>
          <w:rStyle w:val="43"/>
          <w:rFonts w:hint="eastAsia" w:ascii="宋体" w:hAnsi="宋体" w:cs="宋体"/>
          <w:b/>
          <w:bCs/>
          <w:color w:val="auto"/>
          <w:sz w:val="24"/>
          <w:highlight w:val="none"/>
        </w:rPr>
        <w:t>（五）</w:t>
      </w:r>
      <w:r>
        <w:rPr>
          <w:rFonts w:hint="eastAsia" w:ascii="宋体" w:hAnsi="宋体" w:cs="宋体"/>
          <w:b/>
          <w:bCs/>
          <w:color w:val="auto"/>
          <w:spacing w:val="-5"/>
          <w:sz w:val="24"/>
          <w:highlight w:val="none"/>
        </w:rPr>
        <w:t>本项目合同签订金额为150000元(即预算金额)，据实结算。</w:t>
      </w:r>
      <w:r>
        <w:rPr>
          <w:rFonts w:hint="eastAsia" w:ascii="宋体" w:hAnsi="宋体" w:cs="宋体"/>
          <w:b/>
          <w:color w:val="auto"/>
          <w:sz w:val="24"/>
          <w:highlight w:val="none"/>
          <w:shd w:val="clear" w:color="auto" w:fill="FFFFFF"/>
        </w:rPr>
        <w:t>合同期限届满或结算金额达到预算金额时合同自动终止。</w:t>
      </w:r>
      <w:r>
        <w:rPr>
          <w:rStyle w:val="43"/>
          <w:rFonts w:hint="eastAsia" w:ascii="宋体" w:hAnsi="宋体" w:eastAsia="宋体" w:cs="宋体"/>
          <w:b/>
          <w:bCs/>
          <w:color w:val="auto"/>
          <w:sz w:val="24"/>
          <w:szCs w:val="24"/>
          <w:highlight w:val="none"/>
          <w:lang w:val="en-US"/>
        </w:rPr>
        <w:t>采购人不承诺合同期限内采购金额达到预算金额150000元。</w:t>
      </w:r>
    </w:p>
    <w:p w14:paraId="70E59AC6">
      <w:pPr>
        <w:numPr>
          <w:ilvl w:val="0"/>
          <w:numId w:val="2"/>
        </w:numPr>
        <w:spacing w:line="420" w:lineRule="exact"/>
        <w:ind w:firstLine="482" w:firstLineChars="200"/>
        <w:rPr>
          <w:rFonts w:ascii="宋体" w:hAnsi="宋体" w:cs="宋体"/>
          <w:b/>
          <w:bCs/>
          <w:color w:val="auto"/>
          <w:kern w:val="0"/>
          <w:sz w:val="24"/>
          <w:highlight w:val="none"/>
        </w:rPr>
      </w:pPr>
      <w:r>
        <w:rPr>
          <w:rFonts w:hint="eastAsia" w:ascii="宋体" w:hAnsi="宋体" w:cs="宋体"/>
          <w:b/>
          <w:bCs/>
          <w:color w:val="auto"/>
          <w:sz w:val="24"/>
          <w:highlight w:val="none"/>
        </w:rPr>
        <w:t>技术和服务要求</w:t>
      </w:r>
      <w:r>
        <w:rPr>
          <w:rFonts w:hint="eastAsia" w:ascii="宋体" w:hAnsi="宋体" w:cs="宋体"/>
          <w:b/>
          <w:color w:val="auto"/>
          <w:sz w:val="24"/>
          <w:highlight w:val="none"/>
        </w:rPr>
        <w:t>（下述所有要求均为不允许偏离的实质性要求，若负偏离则按</w:t>
      </w:r>
      <w:r>
        <w:rPr>
          <w:rStyle w:val="25"/>
          <w:rFonts w:hint="eastAsia" w:ascii="宋体" w:hAnsi="宋体" w:cs="宋体"/>
          <w:color w:val="auto"/>
          <w:sz w:val="24"/>
          <w:highlight w:val="none"/>
          <w:shd w:val="clear" w:color="auto" w:fill="FFFFFF"/>
        </w:rPr>
        <w:t>无效响应</w:t>
      </w:r>
      <w:r>
        <w:rPr>
          <w:rFonts w:hint="eastAsia" w:ascii="宋体" w:hAnsi="宋体" w:cs="宋体"/>
          <w:b/>
          <w:color w:val="auto"/>
          <w:sz w:val="24"/>
          <w:highlight w:val="none"/>
        </w:rPr>
        <w:t>处理）</w:t>
      </w:r>
    </w:p>
    <w:p w14:paraId="01D69B11">
      <w:pPr>
        <w:spacing w:line="420" w:lineRule="exact"/>
        <w:ind w:firstLine="480" w:firstLineChars="200"/>
        <w:rPr>
          <w:rFonts w:ascii="宋体" w:hAnsi="宋体" w:cs="宋体"/>
          <w:b/>
          <w:bCs/>
          <w:color w:val="auto"/>
          <w:kern w:val="0"/>
          <w:sz w:val="24"/>
          <w:highlight w:val="none"/>
        </w:rPr>
      </w:pPr>
      <w:r>
        <w:rPr>
          <w:rFonts w:hint="eastAsia" w:ascii="宋体" w:hAnsi="宋体" w:cs="宋体"/>
          <w:color w:val="auto"/>
          <w:kern w:val="0"/>
          <w:sz w:val="24"/>
          <w:highlight w:val="none"/>
        </w:rPr>
        <w:t>（一）福建省泉州升华实业有限公司信息化项目（包括硬件基础设施建设及采购、软件开发、系统集成、信息网络安全等）的可研暨初设，供应商需要提供相应的服务。供应商提交该项目的设计成果包括：纸质文件、电子版文件、原始资料。</w:t>
      </w:r>
    </w:p>
    <w:p w14:paraId="48570096">
      <w:pPr>
        <w:widowControl/>
        <w:spacing w:line="420" w:lineRule="exact"/>
        <w:ind w:firstLine="480" w:firstLineChars="200"/>
        <w:jc w:val="left"/>
        <w:rPr>
          <w:rFonts w:ascii="宋体" w:hAnsi="宋体" w:cs="宋体"/>
          <w:b/>
          <w:bCs/>
          <w:color w:val="auto"/>
          <w:kern w:val="0"/>
          <w:sz w:val="24"/>
          <w:highlight w:val="none"/>
        </w:rPr>
      </w:pPr>
      <w:r>
        <w:rPr>
          <w:rFonts w:hint="eastAsia" w:ascii="宋体" w:hAnsi="宋体" w:cs="宋体"/>
          <w:color w:val="auto"/>
          <w:kern w:val="0"/>
          <w:sz w:val="24"/>
          <w:highlight w:val="none"/>
        </w:rPr>
        <w:t>（二）</w:t>
      </w:r>
      <w:r>
        <w:rPr>
          <w:rFonts w:hint="eastAsia" w:ascii="宋体" w:hAnsi="宋体" w:cs="宋体"/>
          <w:b/>
          <w:bCs/>
          <w:color w:val="auto"/>
          <w:kern w:val="0"/>
          <w:sz w:val="24"/>
          <w:highlight w:val="none"/>
        </w:rPr>
        <w:t>设计范围及技术服务要求：</w:t>
      </w:r>
    </w:p>
    <w:p w14:paraId="77997057">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1.设计原则与标准</w:t>
      </w:r>
    </w:p>
    <w:p w14:paraId="6258E2F6">
      <w:pPr>
        <w:widowControl/>
        <w:spacing w:line="420" w:lineRule="exact"/>
        <w:ind w:firstLine="240" w:firstLineChars="100"/>
        <w:jc w:val="left"/>
        <w:rPr>
          <w:rFonts w:ascii="宋体" w:hAnsi="宋体" w:cs="宋体"/>
          <w:color w:val="auto"/>
          <w:kern w:val="0"/>
          <w:sz w:val="24"/>
          <w:highlight w:val="none"/>
        </w:rPr>
      </w:pPr>
      <w:r>
        <w:rPr>
          <w:rFonts w:hint="eastAsia" w:ascii="宋体" w:hAnsi="宋体" w:cs="宋体"/>
          <w:color w:val="auto"/>
          <w:kern w:val="0"/>
          <w:sz w:val="24"/>
          <w:highlight w:val="none"/>
        </w:rPr>
        <w:t>（1）遵循国家信息系统项目建设和设计的标准和规范，采用先进、科学、合理的项目管理技巧和设计手段。</w:t>
      </w:r>
    </w:p>
    <w:p w14:paraId="08EF2C08">
      <w:pPr>
        <w:widowControl/>
        <w:spacing w:line="420" w:lineRule="exact"/>
        <w:ind w:firstLine="240" w:firstLineChars="100"/>
        <w:jc w:val="left"/>
        <w:rPr>
          <w:rFonts w:ascii="宋体" w:hAnsi="宋体" w:cs="宋体"/>
          <w:color w:val="auto"/>
          <w:kern w:val="0"/>
          <w:sz w:val="24"/>
          <w:highlight w:val="none"/>
        </w:rPr>
      </w:pPr>
      <w:r>
        <w:rPr>
          <w:rFonts w:hint="eastAsia" w:ascii="宋体" w:hAnsi="宋体" w:cs="宋体"/>
          <w:color w:val="auto"/>
          <w:kern w:val="0"/>
          <w:sz w:val="24"/>
          <w:highlight w:val="none"/>
        </w:rPr>
        <w:t>（2）设计报告应遵循国家相关政策法规，按有关标准、规范进行编制，作为项目建设及验收的重要依据。</w:t>
      </w:r>
    </w:p>
    <w:p w14:paraId="40CEE77F">
      <w:pPr>
        <w:widowControl/>
        <w:spacing w:line="420" w:lineRule="exact"/>
        <w:ind w:firstLine="240" w:firstLineChars="100"/>
        <w:jc w:val="left"/>
        <w:rPr>
          <w:rFonts w:ascii="宋体" w:hAnsi="宋体" w:cs="宋体"/>
          <w:color w:val="auto"/>
          <w:kern w:val="0"/>
          <w:sz w:val="24"/>
          <w:highlight w:val="none"/>
        </w:rPr>
      </w:pPr>
      <w:r>
        <w:rPr>
          <w:rFonts w:hint="eastAsia" w:ascii="宋体" w:hAnsi="宋体" w:cs="宋体"/>
          <w:color w:val="auto"/>
          <w:kern w:val="0"/>
          <w:sz w:val="24"/>
          <w:highlight w:val="none"/>
        </w:rPr>
        <w:t>（3）设计应安全可靠、技术先进、密切结合实际、节约投资，注重经济效益，并遵循“资源共享、互联互通”原则。</w:t>
      </w:r>
    </w:p>
    <w:p w14:paraId="566E4400">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2.成果设计服务</w:t>
      </w:r>
    </w:p>
    <w:p w14:paraId="0A1333E0">
      <w:pPr>
        <w:widowControl/>
        <w:spacing w:line="420" w:lineRule="exact"/>
        <w:ind w:firstLine="240" w:firstLineChars="100"/>
        <w:jc w:val="left"/>
        <w:rPr>
          <w:rFonts w:ascii="宋体" w:hAnsi="宋体" w:cs="宋体"/>
          <w:color w:val="auto"/>
          <w:kern w:val="0"/>
          <w:sz w:val="24"/>
          <w:highlight w:val="none"/>
        </w:rPr>
      </w:pPr>
      <w:r>
        <w:rPr>
          <w:rFonts w:hint="eastAsia" w:ascii="宋体" w:hAnsi="宋体" w:cs="宋体"/>
          <w:color w:val="auto"/>
          <w:kern w:val="0"/>
          <w:sz w:val="24"/>
          <w:highlight w:val="none"/>
        </w:rPr>
        <w:t>（1）提供详细、准确、可操作的设计文档，设计成果应清晰、准确、完整，符合合同约定的质量标准。</w:t>
      </w:r>
    </w:p>
    <w:p w14:paraId="7FC53735">
      <w:pPr>
        <w:widowControl/>
        <w:spacing w:line="420" w:lineRule="exact"/>
        <w:ind w:firstLine="240" w:firstLineChars="100"/>
        <w:jc w:val="left"/>
        <w:rPr>
          <w:rFonts w:ascii="宋体" w:hAnsi="宋体" w:cs="宋体"/>
          <w:color w:val="auto"/>
          <w:kern w:val="0"/>
          <w:sz w:val="24"/>
          <w:highlight w:val="none"/>
        </w:rPr>
      </w:pPr>
      <w:r>
        <w:rPr>
          <w:rFonts w:hint="eastAsia" w:ascii="宋体" w:hAnsi="宋体" w:cs="宋体"/>
          <w:color w:val="auto"/>
          <w:kern w:val="0"/>
          <w:sz w:val="24"/>
          <w:highlight w:val="none"/>
        </w:rPr>
        <w:t>（2）提供高质量的设计图纸、效果图、模型等，成果文件应具备足够深度，便于后续施工和使用。</w:t>
      </w:r>
    </w:p>
    <w:p w14:paraId="22197A14">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3.设计服务内容：信息化项目设计及概算。成交供应商提交该项目的设计成果包括：纸质文件、电子版文件、原始资料。</w:t>
      </w:r>
    </w:p>
    <w:p w14:paraId="74523CFE">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（三）资料转移与保密要求</w:t>
      </w:r>
    </w:p>
    <w:p w14:paraId="27738DD7">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1.供应商必须承诺成交后不泄露任何项目信息，并签署保密协议。</w:t>
      </w:r>
    </w:p>
    <w:p w14:paraId="214094CC">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2.未经采购人同意，不得将项目设计成果用于其他目的。</w:t>
      </w:r>
    </w:p>
    <w:p w14:paraId="5C9D813E">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（四）范围及技术服务要求</w:t>
      </w:r>
    </w:p>
    <w:p w14:paraId="07A37F00">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1.设计范围包括项目总体规划、系统架构设计、详细设计、施工图设计等。</w:t>
      </w:r>
    </w:p>
    <w:p w14:paraId="047655B0">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（五）服务要求强化</w:t>
      </w:r>
    </w:p>
    <w:p w14:paraId="112AE56A">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1.设计质量需遵循标准，建立严格的质量控制流程。</w:t>
      </w:r>
    </w:p>
    <w:p w14:paraId="72D75C8C">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2.进度控制需制定详细计划，定期跟踪设计进度。</w:t>
      </w:r>
    </w:p>
    <w:p w14:paraId="7CD80AE7">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3.沟通协调需定期会议汇报进展，快速响应采购人需求和意见。</w:t>
      </w:r>
    </w:p>
    <w:p w14:paraId="4A79F6CB">
      <w:pPr>
        <w:keepNext/>
        <w:keepLines/>
        <w:widowControl/>
        <w:kinsoku w:val="0"/>
        <w:topLinePunct/>
        <w:spacing w:line="420" w:lineRule="exact"/>
        <w:ind w:left="420" w:leftChars="200" w:firstLine="241" w:firstLineChars="100"/>
        <w:rPr>
          <w:rFonts w:ascii="宋体" w:hAnsi="宋体" w:cs="宋体"/>
          <w:b/>
          <w:color w:val="auto"/>
          <w:sz w:val="24"/>
          <w:highlight w:val="none"/>
        </w:rPr>
      </w:pPr>
      <w:r>
        <w:rPr>
          <w:rFonts w:hint="eastAsia" w:ascii="宋体" w:hAnsi="宋体" w:cs="宋体"/>
          <w:b/>
          <w:bCs/>
          <w:color w:val="auto"/>
          <w:kern w:val="0"/>
          <w:sz w:val="24"/>
          <w:highlight w:val="none"/>
        </w:rPr>
        <w:t>（六）</w:t>
      </w:r>
      <w:r>
        <w:rPr>
          <w:rFonts w:hint="eastAsia" w:ascii="宋体" w:hAnsi="宋体" w:cs="宋体"/>
          <w:b/>
          <w:color w:val="auto"/>
          <w:sz w:val="24"/>
          <w:highlight w:val="none"/>
        </w:rPr>
        <w:t>项目管理与团队要求</w:t>
      </w:r>
    </w:p>
    <w:p w14:paraId="24692511">
      <w:pPr>
        <w:widowControl/>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1.供应商负责项目设计、调研，按进度交付符合质量要求的成果，并对具体交付物负责。</w:t>
      </w:r>
    </w:p>
    <w:p w14:paraId="1D71D89A">
      <w:pPr>
        <w:widowControl/>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2.供应商需提供必要的办公设备、办公车辆，并承担项目过程中产生的各项费用。</w:t>
      </w:r>
    </w:p>
    <w:p w14:paraId="4056CDCB">
      <w:pPr>
        <w:widowControl/>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3.咨询团队需包括项目负责人、技术负责人各1名，并承诺在设计服务过程中根据项目紧急和特殊情况，由采购人通知后提供相应驻场服务</w:t>
      </w:r>
      <w:r>
        <w:rPr>
          <w:rFonts w:hint="eastAsia" w:ascii="宋体" w:hAnsi="宋体" w:cs="宋体"/>
          <w:b/>
          <w:bCs/>
          <w:color w:val="auto"/>
          <w:sz w:val="24"/>
          <w:highlight w:val="none"/>
        </w:rPr>
        <w:t>（提供承诺函、格式自拟）</w:t>
      </w:r>
      <w:r>
        <w:rPr>
          <w:rFonts w:hint="eastAsia" w:ascii="宋体" w:hAnsi="宋体" w:cs="宋体"/>
          <w:color w:val="auto"/>
          <w:sz w:val="24"/>
          <w:highlight w:val="none"/>
        </w:rPr>
        <w:t>。具体人员要求如下：</w:t>
      </w:r>
    </w:p>
    <w:p w14:paraId="11CC9499">
      <w:pPr>
        <w:widowControl/>
        <w:spacing w:line="42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3.1项目负责人：负责项目的整体规划、执行与监控，确保项目按时、按质、按预算完成，同时协调团队与客户沟通，保证项目需求得到准确理解和满足，</w:t>
      </w:r>
      <w:r>
        <w:rPr>
          <w:rFonts w:hint="eastAsia" w:ascii="宋体" w:hAnsi="宋体" w:cs="宋体"/>
          <w:b/>
          <w:bCs/>
          <w:color w:val="auto"/>
          <w:sz w:val="24"/>
          <w:highlight w:val="none"/>
        </w:rPr>
        <w:t>所有项目需充分考虑信息安全、设计合理。须</w:t>
      </w:r>
      <w:r>
        <w:rPr>
          <w:rFonts w:hint="eastAsia" w:ascii="宋体" w:hAnsi="宋体" w:cs="宋体"/>
          <w:b/>
          <w:bCs/>
          <w:color w:val="auto"/>
          <w:sz w:val="24"/>
          <w:highlight w:val="none"/>
          <w:lang w:eastAsia="zh-CN"/>
        </w:rPr>
        <w:t>持</w:t>
      </w:r>
      <w:r>
        <w:rPr>
          <w:rFonts w:hint="eastAsia" w:ascii="宋体" w:hAnsi="宋体" w:cs="宋体"/>
          <w:b/>
          <w:bCs/>
          <w:color w:val="auto"/>
          <w:sz w:val="24"/>
          <w:highlight w:val="none"/>
        </w:rPr>
        <w:t>有以下证书：</w:t>
      </w:r>
    </w:p>
    <w:p w14:paraId="3CCF001E">
      <w:pPr>
        <w:widowControl/>
        <w:spacing w:line="420" w:lineRule="exact"/>
        <w:ind w:firstLine="720" w:firstLineChars="300"/>
        <w:jc w:val="left"/>
        <w:rPr>
          <w:rFonts w:ascii="宋体" w:hAnsi="宋体" w:cs="宋体"/>
          <w:color w:val="auto"/>
          <w:sz w:val="24"/>
          <w:highlight w:val="none"/>
        </w:rPr>
      </w:pPr>
      <w:r>
        <w:rPr>
          <w:rFonts w:hint="eastAsia" w:ascii="宋体" w:hAnsi="宋体" w:cs="宋体"/>
          <w:color w:val="auto"/>
          <w:sz w:val="24"/>
          <w:highlight w:val="none"/>
        </w:rPr>
        <w:t>行政主管部门颁发的高级工程师（电子或通信专业类），或者电子、信息工程（含通信、信息化）专业咨询工程师（投资）登记证书，或者信息系统项目管理师证书。 （三本证书满足其一即可）。</w:t>
      </w:r>
    </w:p>
    <w:p w14:paraId="3A66BC2C">
      <w:pPr>
        <w:widowControl/>
        <w:spacing w:line="42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3.2技术负责人：主导项目技术方案设计与实施，解决技术难题，确保技术先进性与可行性，同时跟踪最新技术动态，为项目提供技术支持与创新思路，</w:t>
      </w:r>
      <w:r>
        <w:rPr>
          <w:rFonts w:hint="eastAsia" w:ascii="宋体" w:hAnsi="宋体" w:cs="宋体"/>
          <w:b/>
          <w:bCs/>
          <w:color w:val="auto"/>
          <w:sz w:val="24"/>
          <w:highlight w:val="none"/>
        </w:rPr>
        <w:t>须同时持有以下2项证书：</w:t>
      </w:r>
    </w:p>
    <w:p w14:paraId="679A0BFC">
      <w:pPr>
        <w:widowControl/>
        <w:spacing w:line="420" w:lineRule="exact"/>
        <w:ind w:firstLine="480" w:firstLineChars="200"/>
        <w:jc w:val="left"/>
        <w:rPr>
          <w:rFonts w:ascii="宋体" w:hAnsi="宋体" w:cs="宋体"/>
          <w:b w:val="0"/>
          <w:bCs w:val="0"/>
          <w:color w:val="auto"/>
          <w:sz w:val="24"/>
          <w:highlight w:val="none"/>
        </w:rPr>
      </w:pPr>
      <w:r>
        <w:rPr>
          <w:rFonts w:hint="eastAsia" w:ascii="宋体" w:hAnsi="宋体" w:cs="宋体"/>
          <w:b w:val="0"/>
          <w:bCs w:val="0"/>
          <w:color w:val="auto"/>
          <w:sz w:val="24"/>
          <w:highlight w:val="none"/>
        </w:rPr>
        <w:t>（1）工程师职称证书（专业：电子与智能化工程相关专业；级别：高级）</w:t>
      </w:r>
    </w:p>
    <w:p w14:paraId="374501C4">
      <w:pPr>
        <w:widowControl/>
        <w:spacing w:line="420" w:lineRule="exact"/>
        <w:ind w:left="420" w:leftChars="200"/>
        <w:jc w:val="left"/>
        <w:rPr>
          <w:rFonts w:ascii="宋体" w:hAnsi="宋体" w:cs="宋体"/>
          <w:color w:val="auto"/>
          <w:sz w:val="24"/>
          <w:highlight w:val="none"/>
        </w:rPr>
      </w:pPr>
      <w:r>
        <w:rPr>
          <w:rFonts w:hint="eastAsia" w:ascii="宋体" w:hAnsi="宋体" w:cs="宋体"/>
          <w:color w:val="auto"/>
          <w:sz w:val="24"/>
          <w:highlight w:val="none"/>
        </w:rPr>
        <w:t>（2）行政主管部门颁发的信息系统项目管理师或系统分析师或系统架构师。（三本证书满足其一即可）。</w:t>
      </w:r>
    </w:p>
    <w:p w14:paraId="3D36D930">
      <w:pPr>
        <w:widowControl/>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3.3 如采购人认为项目有驻场要求，服务人员应驻守客户现场，负责项目设计，实施监控，协助现场勘查测量，及时沟通项目进展与问题，确保项目顺利进行。</w:t>
      </w:r>
    </w:p>
    <w:p w14:paraId="623BA2BD">
      <w:pPr>
        <w:widowControl/>
        <w:spacing w:line="420" w:lineRule="exact"/>
        <w:ind w:firstLine="482" w:firstLineChars="200"/>
        <w:rPr>
          <w:rFonts w:ascii="宋体" w:hAnsi="宋体" w:cs="宋体"/>
          <w:b/>
          <w:bCs/>
          <w:color w:val="auto"/>
          <w:sz w:val="24"/>
          <w:highlight w:val="none"/>
          <w:u w:val="thick"/>
        </w:rPr>
      </w:pPr>
      <w:r>
        <w:rPr>
          <w:rFonts w:hint="eastAsia" w:ascii="宋体" w:hAnsi="宋体" w:cs="宋体"/>
          <w:b/>
          <w:bCs/>
          <w:color w:val="auto"/>
          <w:sz w:val="24"/>
          <w:highlight w:val="none"/>
          <w:u w:val="thick"/>
        </w:rPr>
        <w:t>注：1.须提供以上人员的配置清单</w:t>
      </w:r>
      <w:r>
        <w:rPr>
          <w:rFonts w:hint="eastAsia" w:ascii="宋体" w:hAnsi="宋体" w:cs="宋体"/>
          <w:b/>
          <w:bCs/>
          <w:color w:val="auto"/>
          <w:sz w:val="24"/>
          <w:highlight w:val="none"/>
          <w:u w:val="thick"/>
          <w:lang w:eastAsia="zh-CN"/>
        </w:rPr>
        <w:t>，</w:t>
      </w:r>
      <w:r>
        <w:rPr>
          <w:rFonts w:hint="eastAsia" w:ascii="宋体" w:hAnsi="宋体" w:cs="宋体"/>
          <w:b/>
          <w:bCs/>
          <w:color w:val="auto"/>
          <w:sz w:val="24"/>
          <w:highlight w:val="none"/>
          <w:u w:val="thick"/>
        </w:rPr>
        <w:t>并提供相关证明材料:1)有效的证书复印件;2)供应商为其缴纳的社保证明材料(提交</w:t>
      </w:r>
      <w:r>
        <w:rPr>
          <w:rFonts w:hint="eastAsia" w:ascii="宋体" w:hAnsi="宋体" w:eastAsia="宋体" w:cs="宋体"/>
          <w:b/>
          <w:bCs/>
          <w:color w:val="auto"/>
          <w:kern w:val="2"/>
          <w:sz w:val="24"/>
          <w:szCs w:val="24"/>
          <w:highlight w:val="none"/>
          <w:u w:val="single"/>
          <w:lang w:val="en-US" w:eastAsia="zh-CN" w:bidi="ar-SA"/>
        </w:rPr>
        <w:t>报名截止时间</w:t>
      </w:r>
      <w:r>
        <w:rPr>
          <w:rFonts w:hint="eastAsia" w:ascii="宋体" w:hAnsi="宋体" w:cs="宋体"/>
          <w:b/>
          <w:bCs/>
          <w:color w:val="auto"/>
          <w:sz w:val="24"/>
          <w:highlight w:val="none"/>
          <w:u w:val="thick"/>
        </w:rPr>
        <w:t>前六个月中任意一个月(不含网上竞价当月)的社保证明（社保证明应至少包含</w:t>
      </w:r>
      <w:r>
        <w:rPr>
          <w:rFonts w:hint="eastAsia" w:ascii="宋体" w:hAnsi="宋体" w:eastAsia="宋体" w:cs="宋体"/>
          <w:b/>
          <w:bCs/>
          <w:color w:val="auto"/>
          <w:kern w:val="2"/>
          <w:sz w:val="24"/>
          <w:szCs w:val="24"/>
          <w:highlight w:val="none"/>
          <w:u w:val="single"/>
          <w:lang w:val="en-US" w:eastAsia="zh-CN" w:bidi="ar-SA"/>
        </w:rPr>
        <w:t>养老</w:t>
      </w:r>
      <w:r>
        <w:rPr>
          <w:rFonts w:hint="eastAsia" w:ascii="宋体" w:hAnsi="宋体" w:cs="宋体"/>
          <w:b/>
          <w:bCs/>
          <w:color w:val="auto"/>
          <w:sz w:val="24"/>
          <w:highlight w:val="none"/>
          <w:u w:val="thick"/>
        </w:rPr>
        <w:t>保险，并加盖社保部门公章或电子章）)。上述各岗位人员不得重复(即同一人不得同时兼任不同岗位)所有人员不得随意更换，若因团队人员出现违反网上竞价文件或合同规定的情形，采购人要求更换的，则成交供应商应在2日内更换人员。若团队人员出现重大疾病、伤亡或其它不可抗力因素经采购人同意后，才予更换。所有更换人员应具备网上竞价文件规定的该岗位人员应具备的相应证书等。在签订合同前成交供应商须提供上述各岗位人员证书原件由采购人进行核对；若经采购人核实，成交供应商提供的证明材料不符合要求的，按虚假响应处理，严肃追究成交供应商违约责任并不予退还网上竞价保证金。</w:t>
      </w:r>
    </w:p>
    <w:p w14:paraId="02FF1B94">
      <w:pPr>
        <w:keepNext/>
        <w:spacing w:line="420" w:lineRule="exact"/>
        <w:ind w:firstLine="641"/>
        <w:rPr>
          <w:rFonts w:ascii="宋体" w:hAnsi="宋体" w:cs="宋体"/>
          <w:b/>
          <w:bCs/>
          <w:color w:val="auto"/>
          <w:kern w:val="0"/>
          <w:sz w:val="24"/>
          <w:highlight w:val="none"/>
        </w:rPr>
      </w:pPr>
      <w:r>
        <w:rPr>
          <w:rFonts w:hint="eastAsia" w:ascii="宋体" w:hAnsi="宋体" w:cs="宋体"/>
          <w:b/>
          <w:bCs/>
          <w:color w:val="auto"/>
          <w:sz w:val="24"/>
          <w:highlight w:val="none"/>
          <w:u w:val="thick"/>
        </w:rPr>
        <w:t>2.参与网上竞价的供应商须承诺，所有拟派遣参与本项目的工作人员均无犯罪记录（提供承诺函、格式自拟）。成交后，成交供应商须</w:t>
      </w:r>
      <w:r>
        <w:rPr>
          <w:rFonts w:hint="eastAsia" w:ascii="宋体" w:hAnsi="宋体" w:cs="宋体"/>
          <w:b/>
          <w:bCs/>
          <w:color w:val="auto"/>
          <w:sz w:val="24"/>
          <w:highlight w:val="none"/>
          <w:u w:val="thick"/>
          <w:lang w:eastAsia="zh-CN"/>
        </w:rPr>
        <w:t>在签订合同之前提</w:t>
      </w:r>
      <w:r>
        <w:rPr>
          <w:rFonts w:hint="eastAsia" w:ascii="宋体" w:hAnsi="宋体" w:cs="宋体"/>
          <w:b/>
          <w:bCs/>
          <w:color w:val="auto"/>
          <w:sz w:val="24"/>
          <w:highlight w:val="none"/>
          <w:u w:val="thick"/>
        </w:rPr>
        <w:t>交所有参与本项目工作人员的详细名单及由公安机关出具的无犯罪记录证明。</w:t>
      </w:r>
    </w:p>
    <w:p w14:paraId="17944C91">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（七）涉及项目设计采购人认为需要专家评审的，由成交供应商进行组织，并根据专家意见修改，专家费等由成交供应商支付。</w:t>
      </w:r>
    </w:p>
    <w:p w14:paraId="606A724F">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（八）涉及货物参数的，供应商需至少调研三家厂家满足，供应商应收集好厂商盖章、签字或承诺的各类书面佐证材料，做好文件材料整理、归档、装订、移交等。</w:t>
      </w:r>
    </w:p>
    <w:p w14:paraId="0B407F4B">
      <w:pPr>
        <w:widowControl/>
        <w:spacing w:line="420" w:lineRule="exact"/>
        <w:ind w:firstLine="482" w:firstLineChars="200"/>
        <w:jc w:val="left"/>
        <w:rPr>
          <w:rFonts w:ascii="宋体" w:hAnsi="宋体" w:cs="宋体"/>
          <w:b/>
          <w:bCs/>
          <w:color w:val="auto"/>
          <w:kern w:val="0"/>
          <w:sz w:val="24"/>
          <w:highlight w:val="none"/>
          <w:u w:val="none"/>
        </w:rPr>
      </w:pPr>
      <w:r>
        <w:rPr>
          <w:rFonts w:hint="eastAsia" w:ascii="宋体" w:hAnsi="宋体" w:cs="宋体"/>
          <w:b/>
          <w:bCs/>
          <w:color w:val="auto"/>
          <w:kern w:val="0"/>
          <w:sz w:val="24"/>
          <w:highlight w:val="none"/>
          <w:u w:val="none"/>
        </w:rPr>
        <w:t>（九）采购人认为项目设计不合理的，中标供应商应根据采购人的要求进行修改，直至符合采购人的要求。</w:t>
      </w:r>
    </w:p>
    <w:p w14:paraId="091DB642">
      <w:pPr>
        <w:widowControl/>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kern w:val="0"/>
          <w:sz w:val="24"/>
          <w:highlight w:val="none"/>
        </w:rPr>
        <w:t>三、商务要求</w:t>
      </w:r>
      <w:r>
        <w:rPr>
          <w:rFonts w:hint="eastAsia" w:ascii="宋体" w:hAnsi="宋体" w:cs="宋体"/>
          <w:b/>
          <w:color w:val="auto"/>
          <w:sz w:val="24"/>
          <w:highlight w:val="none"/>
        </w:rPr>
        <w:t>（下述所有要求均为不允许偏离的实质性要求，若负偏离则按无效</w:t>
      </w:r>
      <w:r>
        <w:rPr>
          <w:rFonts w:hint="eastAsia" w:ascii="宋体" w:hAnsi="宋体" w:cs="宋体"/>
          <w:b/>
          <w:color w:val="auto"/>
          <w:sz w:val="24"/>
          <w:highlight w:val="none"/>
          <w:lang w:val="en-US" w:eastAsia="zh-CN"/>
        </w:rPr>
        <w:t>响应</w:t>
      </w:r>
      <w:r>
        <w:rPr>
          <w:rFonts w:hint="eastAsia" w:ascii="宋体" w:hAnsi="宋体" w:cs="宋体"/>
          <w:b/>
          <w:color w:val="auto"/>
          <w:sz w:val="24"/>
          <w:highlight w:val="none"/>
        </w:rPr>
        <w:t>处理。）</w:t>
      </w:r>
    </w:p>
    <w:p w14:paraId="697F7936">
      <w:pPr>
        <w:tabs>
          <w:tab w:val="left" w:pos="0"/>
        </w:tabs>
        <w:spacing w:line="420" w:lineRule="exact"/>
        <w:ind w:firstLine="482" w:firstLineChars="200"/>
        <w:rPr>
          <w:rFonts w:ascii="宋体" w:hAnsi="宋体" w:cs="宋体"/>
          <w:color w:val="auto"/>
          <w:sz w:val="24"/>
          <w:highlight w:val="none"/>
        </w:rPr>
      </w:pPr>
      <w:r>
        <w:rPr>
          <w:rFonts w:hint="eastAsia" w:ascii="宋体" w:hAnsi="宋体" w:cs="宋体"/>
          <w:b/>
          <w:bCs/>
          <w:color w:val="auto"/>
          <w:sz w:val="24"/>
          <w:highlight w:val="none"/>
        </w:rPr>
        <w:t>（一）交付地点</w:t>
      </w:r>
      <w:r>
        <w:rPr>
          <w:rFonts w:hint="eastAsia" w:ascii="宋体" w:hAnsi="宋体" w:cs="宋体"/>
          <w:color w:val="auto"/>
          <w:sz w:val="24"/>
          <w:highlight w:val="none"/>
        </w:rPr>
        <w:t>：采购人指定的地点。</w:t>
      </w:r>
    </w:p>
    <w:p w14:paraId="3BDF3E29">
      <w:pPr>
        <w:spacing w:line="420" w:lineRule="exact"/>
        <w:ind w:firstLine="482" w:firstLineChars="200"/>
        <w:rPr>
          <w:rFonts w:ascii="宋体" w:hAnsi="宋体" w:cs="宋体"/>
          <w:color w:val="auto"/>
          <w:sz w:val="24"/>
          <w:highlight w:val="none"/>
        </w:rPr>
      </w:pPr>
      <w:r>
        <w:rPr>
          <w:rFonts w:hint="eastAsia" w:ascii="宋体" w:hAnsi="宋体" w:cs="宋体"/>
          <w:b/>
          <w:bCs/>
          <w:color w:val="auto"/>
          <w:sz w:val="24"/>
          <w:highlight w:val="none"/>
        </w:rPr>
        <w:t>（二）交付时间：</w:t>
      </w:r>
      <w:r>
        <w:rPr>
          <w:rFonts w:hint="eastAsia" w:ascii="宋体" w:hAnsi="宋体" w:cs="宋体"/>
          <w:color w:val="auto"/>
          <w:sz w:val="24"/>
          <w:highlight w:val="none"/>
        </w:rPr>
        <w:t>服务期限1年，具体以签订合同时间为准。</w:t>
      </w:r>
    </w:p>
    <w:p w14:paraId="2902542C">
      <w:pPr>
        <w:widowControl/>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（三）设计通知：由采购人信息化项目负责人向成交供应商发出项目设计通知及交付时限，成交供应商在规定时限内完成设计内容</w:t>
      </w:r>
      <w:r>
        <w:rPr>
          <w:rFonts w:hint="eastAsia" w:ascii="宋体" w:hAnsi="宋体" w:cs="宋体"/>
          <w:color w:val="auto"/>
          <w:sz w:val="24"/>
          <w:highlight w:val="none"/>
        </w:rPr>
        <w:t>。</w:t>
      </w:r>
    </w:p>
    <w:p w14:paraId="5A50424C">
      <w:pPr>
        <w:pStyle w:val="47"/>
        <w:spacing w:line="420" w:lineRule="exact"/>
        <w:ind w:firstLine="482" w:firstLineChars="200"/>
        <w:rPr>
          <w:rFonts w:hint="default" w:ascii="宋体" w:hAnsi="宋体" w:cs="宋体"/>
          <w:color w:val="auto"/>
          <w:sz w:val="24"/>
          <w:szCs w:val="24"/>
          <w:highlight w:val="none"/>
        </w:rPr>
      </w:pPr>
      <w:r>
        <w:rPr>
          <w:rFonts w:ascii="宋体" w:hAnsi="宋体" w:cs="宋体"/>
          <w:b/>
          <w:bCs/>
          <w:color w:val="auto"/>
          <w:sz w:val="24"/>
          <w:szCs w:val="24"/>
          <w:highlight w:val="none"/>
        </w:rPr>
        <w:t>（四）履约保证金：</w:t>
      </w:r>
      <w:r>
        <w:rPr>
          <w:rFonts w:ascii="宋体" w:hAnsi="宋体" w:cs="宋体"/>
          <w:color w:val="auto"/>
          <w:sz w:val="24"/>
          <w:szCs w:val="24"/>
          <w:highlight w:val="none"/>
        </w:rPr>
        <w:t>成交供应商在签订合同前应向采购人支付合同金额的5%</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即7500元</w:t>
      </w:r>
      <w:r>
        <w:rPr>
          <w:rFonts w:hint="eastAsia" w:ascii="宋体" w:hAnsi="宋体" w:cs="宋体"/>
          <w:color w:val="auto"/>
          <w:sz w:val="24"/>
          <w:szCs w:val="24"/>
          <w:highlight w:val="none"/>
          <w:lang w:eastAsia="zh-CN"/>
        </w:rPr>
        <w:t>）</w:t>
      </w:r>
      <w:r>
        <w:rPr>
          <w:rFonts w:ascii="宋体" w:hAnsi="宋体" w:cs="宋体"/>
          <w:color w:val="auto"/>
          <w:sz w:val="24"/>
          <w:szCs w:val="24"/>
          <w:highlight w:val="none"/>
        </w:rPr>
        <w:t>作为履约保证金。履约保证金以银行转账、支票、汇票、本票或者银行出具的无条件支付保函（保函的有效期应覆盖服务期）等非现金形式向采购人提交。履约保证金在合同约定全部事项履行完毕，经采购人确认双方无未了事项后，采购人在收到成交供应商书面申请30日内无息退还。</w:t>
      </w:r>
    </w:p>
    <w:p w14:paraId="6306290C">
      <w:pPr>
        <w:tabs>
          <w:tab w:val="left" w:pos="0"/>
        </w:tabs>
        <w:spacing w:line="420" w:lineRule="exact"/>
        <w:ind w:firstLine="482" w:firstLineChars="200"/>
        <w:outlineLvl w:val="2"/>
        <w:rPr>
          <w:rFonts w:ascii="宋体" w:hAnsi="宋体" w:cs="宋体"/>
          <w:b/>
          <w:bCs/>
          <w:color w:val="auto"/>
          <w:sz w:val="24"/>
          <w:highlight w:val="none"/>
        </w:rPr>
      </w:pPr>
      <w:bookmarkStart w:id="7" w:name="_Toc24735"/>
      <w:r>
        <w:rPr>
          <w:rFonts w:hint="eastAsia" w:ascii="宋体" w:hAnsi="宋体" w:cs="宋体"/>
          <w:b/>
          <w:bCs/>
          <w:color w:val="auto"/>
          <w:sz w:val="24"/>
          <w:highlight w:val="none"/>
        </w:rPr>
        <w:t>（五）验收要求：</w:t>
      </w:r>
      <w:bookmarkEnd w:id="7"/>
    </w:p>
    <w:p w14:paraId="3398D9C4">
      <w:pPr>
        <w:widowControl/>
        <w:spacing w:line="420" w:lineRule="exact"/>
        <w:ind w:firstLine="482" w:firstLineChars="200"/>
        <w:jc w:val="left"/>
        <w:rPr>
          <w:rFonts w:ascii="宋体" w:hAnsi="宋体" w:cs="宋体"/>
          <w:b/>
          <w:bCs/>
          <w:color w:val="auto"/>
          <w:kern w:val="0"/>
          <w:sz w:val="24"/>
          <w:highlight w:val="none"/>
          <w:u w:val="none"/>
        </w:rPr>
      </w:pPr>
      <w:bookmarkStart w:id="8" w:name="_Toc29876"/>
      <w:r>
        <w:rPr>
          <w:rFonts w:hint="eastAsia" w:ascii="宋体" w:hAnsi="宋体" w:cs="宋体"/>
          <w:b/>
          <w:bCs/>
          <w:color w:val="auto"/>
          <w:kern w:val="0"/>
          <w:sz w:val="24"/>
          <w:highlight w:val="none"/>
          <w:u w:val="none"/>
        </w:rPr>
        <w:t>设计应符合相关行业或国家标准，交付的内容须满足采购人采购和项目实施要求。</w:t>
      </w:r>
    </w:p>
    <w:p w14:paraId="37C947BB">
      <w:pPr>
        <w:spacing w:line="420" w:lineRule="exact"/>
        <w:ind w:firstLine="482" w:firstLineChars="200"/>
        <w:outlineLvl w:val="2"/>
        <w:rPr>
          <w:rFonts w:ascii="宋体" w:hAnsi="宋体" w:cs="宋体"/>
          <w:b/>
          <w:bCs/>
          <w:color w:val="auto"/>
          <w:sz w:val="24"/>
          <w:highlight w:val="none"/>
        </w:rPr>
      </w:pPr>
      <w:r>
        <w:rPr>
          <w:rFonts w:hint="eastAsia" w:ascii="宋体" w:hAnsi="宋体" w:cs="宋体"/>
          <w:b/>
          <w:bCs/>
          <w:color w:val="auto"/>
          <w:sz w:val="24"/>
          <w:highlight w:val="none"/>
        </w:rPr>
        <w:t>（六）付款方式</w:t>
      </w:r>
      <w:bookmarkEnd w:id="8"/>
    </w:p>
    <w:p w14:paraId="3B7851C2">
      <w:pPr>
        <w:tabs>
          <w:tab w:val="left" w:pos="1680"/>
        </w:tabs>
        <w:spacing w:before="33" w:line="420" w:lineRule="exact"/>
        <w:ind w:firstLine="480" w:firstLineChars="200"/>
        <w:rPr>
          <w:rFonts w:ascii="宋体" w:hAnsi="宋体" w:cs="宋体"/>
          <w:color w:val="auto"/>
          <w:sz w:val="24"/>
          <w:highlight w:val="none"/>
        </w:rPr>
      </w:pPr>
      <w:r>
        <w:rPr>
          <w:rFonts w:hint="eastAsia" w:ascii="宋体" w:hAnsi="宋体" w:cs="宋体"/>
          <w:b w:val="0"/>
          <w:bCs w:val="0"/>
          <w:color w:val="auto"/>
          <w:sz w:val="24"/>
          <w:highlight w:val="none"/>
        </w:rPr>
        <w:t>按单个项目支付，</w:t>
      </w:r>
      <w:r>
        <w:rPr>
          <w:rFonts w:hint="eastAsia" w:ascii="宋体" w:hAnsi="宋体" w:cs="宋体"/>
          <w:color w:val="auto"/>
          <w:sz w:val="24"/>
          <w:highlight w:val="none"/>
        </w:rPr>
        <w:t>单个项目完成设计并通过验收，成交供应商向采购人提供等额增值税专用发票，采购人收到成交供应商提交的等额增值税专用发票等完整报销材料后10个工作日内对公转账支付单个项目设计费。</w:t>
      </w:r>
    </w:p>
    <w:p w14:paraId="66E49431">
      <w:pPr>
        <w:tabs>
          <w:tab w:val="left" w:pos="1680"/>
        </w:tabs>
        <w:spacing w:before="33" w:line="42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（七）违约责任</w:t>
      </w:r>
    </w:p>
    <w:p w14:paraId="57C205EF">
      <w:pPr>
        <w:tabs>
          <w:tab w:val="left" w:pos="1680"/>
        </w:tabs>
        <w:spacing w:before="33"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1.签订合同后因成交供应商任何违约行为导致本合同无法正常继续履行或提前终止，采购人有权单方解除合同并不予退还履约保证金。</w:t>
      </w:r>
    </w:p>
    <w:p w14:paraId="266F7A28">
      <w:pPr>
        <w:tabs>
          <w:tab w:val="left" w:pos="1680"/>
        </w:tabs>
        <w:spacing w:before="33"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2.成交供应商不得将本项目进行分包或转包，如发现经查实，采购人有权单方解除合同并不予退还履约保证金。</w:t>
      </w:r>
    </w:p>
    <w:p w14:paraId="6EB5458C">
      <w:pPr>
        <w:tabs>
          <w:tab w:val="left" w:pos="1680"/>
        </w:tabs>
        <w:spacing w:before="33" w:line="420" w:lineRule="exact"/>
        <w:ind w:firstLine="480" w:firstLineChars="200"/>
        <w:rPr>
          <w:rFonts w:ascii="宋体" w:hAnsi="宋体" w:cs="宋体"/>
          <w:color w:val="auto"/>
          <w:sz w:val="24"/>
          <w:highlight w:val="none"/>
        </w:rPr>
      </w:pPr>
      <w:r>
        <w:rPr>
          <w:rFonts w:hint="eastAsia" w:ascii="宋体" w:hAnsi="宋体" w:cs="宋体"/>
          <w:bCs/>
          <w:color w:val="auto"/>
          <w:sz w:val="24"/>
          <w:highlight w:val="none"/>
        </w:rPr>
        <w:t>3.成交供应商提交的所有设计成果必须符合工程和招标有关规定，不能具有倾向性，如果出现项目设计的成果有潜在投标人提出质疑并调查属实的，成交供应商应向采购人支付20000元违约金并且采购人有权单方面解除合同并不予退还履约保证金。</w:t>
      </w:r>
    </w:p>
    <w:p w14:paraId="7B7834C6">
      <w:pPr>
        <w:spacing w:line="420" w:lineRule="exact"/>
        <w:ind w:firstLine="480" w:firstLineChars="200"/>
        <w:jc w:val="left"/>
        <w:rPr>
          <w:rFonts w:ascii="宋体" w:hAnsi="宋体" w:cs="宋体"/>
          <w:bCs/>
          <w:color w:val="auto"/>
          <w:sz w:val="24"/>
          <w:highlight w:val="none"/>
        </w:rPr>
      </w:pPr>
      <w:r>
        <w:rPr>
          <w:rFonts w:hint="eastAsia" w:ascii="宋体" w:hAnsi="宋体" w:cs="宋体"/>
          <w:bCs/>
          <w:color w:val="auto"/>
          <w:sz w:val="24"/>
          <w:highlight w:val="none"/>
        </w:rPr>
        <w:t>4.成交供应商提交的所有初步设计报告、成果设计服务必须严格遵循国家相关政策法规、标准及规范。针对成交供应商承接的每个项目，若设计质量不达标，每发现一次，成交供应商应向采购人支付1000元违约金。对于同一项目，如累计发生3次（含）以上设计质量问题，采购人有权单方面解除合同并不予退还履约保证金。</w:t>
      </w:r>
    </w:p>
    <w:p w14:paraId="17B9874C">
      <w:pPr>
        <w:spacing w:line="420" w:lineRule="exact"/>
        <w:ind w:firstLine="480" w:firstLineChars="200"/>
        <w:jc w:val="left"/>
        <w:rPr>
          <w:rFonts w:hint="eastAsia" w:ascii="宋体" w:hAnsi="宋体" w:cs="宋体"/>
          <w:bCs/>
          <w:color w:val="auto"/>
          <w:sz w:val="24"/>
          <w:highlight w:val="none"/>
        </w:rPr>
      </w:pPr>
      <w:r>
        <w:rPr>
          <w:rFonts w:hint="eastAsia" w:ascii="宋体" w:hAnsi="宋体" w:cs="宋体"/>
          <w:bCs/>
          <w:color w:val="auto"/>
          <w:sz w:val="24"/>
          <w:highlight w:val="none"/>
        </w:rPr>
        <w:t>5.如果成交供应商未能在采购人规定的时间内提交符合采购人需求的初步设计报告，采购人有权单方面解除合同，并不予退还履约保证金。</w:t>
      </w:r>
    </w:p>
    <w:p w14:paraId="4F1ED12D">
      <w:pPr>
        <w:spacing w:line="420" w:lineRule="exact"/>
        <w:ind w:firstLine="480" w:firstLineChars="200"/>
        <w:jc w:val="left"/>
        <w:rPr>
          <w:rFonts w:ascii="宋体" w:hAnsi="宋体" w:cs="宋体"/>
          <w:color w:val="auto"/>
          <w:sz w:val="24"/>
          <w:highlight w:val="none"/>
        </w:rPr>
      </w:pPr>
      <w:r>
        <w:rPr>
          <w:rFonts w:hint="eastAsia" w:ascii="宋体" w:hAnsi="宋体" w:cs="宋体"/>
          <w:bCs/>
          <w:color w:val="auto"/>
          <w:sz w:val="24"/>
          <w:highlight w:val="none"/>
        </w:rPr>
        <w:t>6.成交供应商应确保采购人的所有资料、文档得到妥善且安全的保管，不得遗失、转借、复印或以任何形式向第三方透露。因成交供应商原因造成数据丢失、泄密等，成交供应商需承担相应的法律责任，并赔偿采购人因此遭受的损失。</w:t>
      </w:r>
    </w:p>
    <w:p w14:paraId="2E40966B">
      <w:pPr>
        <w:spacing w:line="420" w:lineRule="exact"/>
        <w:ind w:firstLine="510"/>
        <w:jc w:val="left"/>
        <w:rPr>
          <w:rFonts w:ascii="宋体" w:hAnsi="宋体" w:cs="宋体"/>
          <w:color w:val="auto"/>
          <w:sz w:val="24"/>
          <w:highlight w:val="none"/>
        </w:rPr>
      </w:pPr>
      <w:r>
        <w:rPr>
          <w:rFonts w:hint="eastAsia" w:ascii="宋体" w:hAnsi="宋体" w:cs="宋体"/>
          <w:color w:val="auto"/>
          <w:sz w:val="24"/>
          <w:highlight w:val="none"/>
        </w:rPr>
        <w:t>7.</w:t>
      </w:r>
      <w:r>
        <w:rPr>
          <w:rFonts w:hint="eastAsia" w:ascii="宋体" w:hAnsi="宋体" w:cs="宋体"/>
          <w:bCs/>
          <w:color w:val="auto"/>
          <w:sz w:val="24"/>
          <w:highlight w:val="none"/>
        </w:rPr>
        <w:t>延期交付的，在书面征得采购人同意延期后，可适当延长交付期，但成交供应商每延迟1日交付，应向采购人支付每日1000元的违约金。</w:t>
      </w:r>
    </w:p>
    <w:p w14:paraId="240E8227">
      <w:pPr>
        <w:spacing w:line="420" w:lineRule="exact"/>
        <w:ind w:firstLine="556"/>
        <w:jc w:val="left"/>
        <w:rPr>
          <w:rFonts w:ascii="宋体" w:hAnsi="宋体" w:cs="宋体"/>
          <w:color w:val="auto"/>
          <w:sz w:val="24"/>
          <w:highlight w:val="none"/>
        </w:rPr>
      </w:pPr>
      <w:r>
        <w:rPr>
          <w:rFonts w:hint="eastAsia" w:ascii="宋体" w:hAnsi="宋体" w:cs="宋体"/>
          <w:color w:val="auto"/>
          <w:sz w:val="24"/>
          <w:highlight w:val="none"/>
        </w:rPr>
        <w:t>8.</w:t>
      </w:r>
      <w:r>
        <w:rPr>
          <w:rFonts w:hint="eastAsia" w:ascii="宋体" w:hAnsi="宋体" w:cs="宋体"/>
          <w:bCs/>
          <w:color w:val="auto"/>
          <w:sz w:val="24"/>
          <w:highlight w:val="none"/>
        </w:rPr>
        <w:t>成交供应商响应的所有技术人员未经采购人同意不得随意更换，采购人每发现一次，成交供应商应向采购人支付5000元违约金。</w:t>
      </w:r>
    </w:p>
    <w:p w14:paraId="012C7B00">
      <w:pPr>
        <w:keepNext/>
        <w:keepLines/>
        <w:widowControl/>
        <w:kinsoku w:val="0"/>
        <w:topLinePunct/>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w:t>
      </w:r>
      <w:r>
        <w:rPr>
          <w:rFonts w:hint="eastAsia" w:ascii="宋体" w:hAnsi="宋体" w:cs="宋体"/>
          <w:bCs/>
          <w:color w:val="auto"/>
          <w:sz w:val="24"/>
          <w:highlight w:val="none"/>
        </w:rPr>
        <w:t>成交供应商进入采购人监管区的工作人员必须遵守采购人的工作制度和监管安全规定，服从采购人员的指挥，不得传递信息、现金、手机、毒品、枪支、刀具等违禁品、违规品，若有发现经核查属实的，成交供应商须马上更换工作人员，并向采购人支付20000元的违约金，违约金采购人有权直接从服务费用中扣除。成交供应商还应承担相关的法律责任。发生二次（含）以上或造成严重后果的，采购人有权解除合同并不退还履约保证金。</w:t>
      </w:r>
    </w:p>
    <w:p w14:paraId="5F0BA87C">
      <w:pPr>
        <w:tabs>
          <w:tab w:val="left" w:pos="0"/>
        </w:tabs>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10.除上述违约条款外，成交供应商未履行网上竞价文件、响应文件、合同有关规定的其他事项或服务要求的、每发现一次，需向采购人支付违约金500元。</w:t>
      </w:r>
    </w:p>
    <w:p w14:paraId="22751C50">
      <w:pPr>
        <w:tabs>
          <w:tab w:val="left" w:pos="0"/>
        </w:tabs>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w:t>
      </w:r>
      <w:r>
        <w:rPr>
          <w:rFonts w:hint="eastAsia" w:ascii="宋体" w:hAnsi="宋体" w:cs="宋体"/>
          <w:bCs/>
          <w:color w:val="auto"/>
          <w:sz w:val="24"/>
          <w:highlight w:val="none"/>
        </w:rPr>
        <w:t>在明确违约责任后，成交供应商应在接到书面通知起7日内将违约金、赔偿金等转入采购人指定账户，采购人也有权从尚未支付的货款或履约保证金中扣除。</w:t>
      </w:r>
    </w:p>
    <w:p w14:paraId="7AF873B5">
      <w:pPr>
        <w:spacing w:line="420" w:lineRule="exact"/>
        <w:ind w:firstLine="482" w:firstLineChars="200"/>
        <w:rPr>
          <w:rFonts w:ascii="宋体" w:hAnsi="宋体" w:cs="宋体"/>
          <w:b/>
          <w:bCs/>
          <w:color w:val="auto"/>
          <w:kern w:val="0"/>
          <w:sz w:val="24"/>
          <w:highlight w:val="none"/>
        </w:rPr>
      </w:pPr>
      <w:r>
        <w:rPr>
          <w:rFonts w:hint="eastAsia" w:ascii="宋体" w:hAnsi="宋体" w:cs="宋体"/>
          <w:b/>
          <w:bCs/>
          <w:color w:val="auto"/>
          <w:kern w:val="0"/>
          <w:sz w:val="24"/>
          <w:highlight w:val="none"/>
        </w:rPr>
        <w:t>（八）诉讼相关费用承担</w:t>
      </w:r>
    </w:p>
    <w:p w14:paraId="083E54B4">
      <w:pPr>
        <w:spacing w:line="420" w:lineRule="exact"/>
        <w:ind w:firstLine="480" w:firstLineChars="200"/>
        <w:rPr>
          <w:rFonts w:ascii="宋体" w:hAnsi="宋体" w:cs="宋体"/>
          <w:b/>
          <w:bCs/>
          <w:color w:val="auto"/>
          <w:kern w:val="0"/>
          <w:sz w:val="24"/>
          <w:highlight w:val="none"/>
        </w:rPr>
      </w:pPr>
      <w:r>
        <w:rPr>
          <w:rFonts w:hint="eastAsia" w:ascii="宋体" w:hAnsi="宋体" w:cs="宋体"/>
          <w:color w:val="auto"/>
          <w:kern w:val="0"/>
          <w:sz w:val="24"/>
          <w:highlight w:val="none"/>
        </w:rPr>
        <w:t>若因成交供应商未履行本合同项下义务导致采购人所产生的一切损失（包括但不限于人身财产的损失、律师费、诉讼费、保全费、鉴定费等），均由成交供应商承担赔偿责任。</w:t>
      </w:r>
    </w:p>
    <w:p w14:paraId="13303177">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（九）政策调整导致合同解除的情况</w:t>
      </w:r>
    </w:p>
    <w:p w14:paraId="2079AC68">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在合同履行期间，若遇政府部门或上级单位出台有关该项目的政策调整，继续履行合同违反相关政策文件要求的，采购人须提前10日通知成交供应商终止合同，因此造成的合同解除采购人不承担违约责任。</w:t>
      </w:r>
    </w:p>
    <w:p w14:paraId="1E4C207E">
      <w:pPr>
        <w:spacing w:line="420" w:lineRule="exact"/>
        <w:ind w:firstLine="482" w:firstLineChars="200"/>
        <w:rPr>
          <w:rFonts w:ascii="宋体" w:hAnsi="宋体" w:cs="宋体"/>
          <w:b/>
          <w:bCs/>
          <w:color w:val="auto"/>
          <w:kern w:val="0"/>
          <w:sz w:val="24"/>
          <w:highlight w:val="none"/>
        </w:rPr>
      </w:pPr>
      <w:r>
        <w:rPr>
          <w:rFonts w:hint="eastAsia" w:ascii="宋体" w:hAnsi="宋体" w:cs="宋体"/>
          <w:b/>
          <w:bCs/>
          <w:color w:val="auto"/>
          <w:kern w:val="0"/>
          <w:sz w:val="24"/>
          <w:highlight w:val="none"/>
        </w:rPr>
        <w:t>（十）不可抗力</w:t>
      </w:r>
    </w:p>
    <w:p w14:paraId="66780BA4">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5EFE3B85">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2.本条款中的不可抗力指不能预见、不能避免并不能克服的客观情况。包括但不限于：自然灾害如地震、台风、洪水、火灾；政府行为、法律规定或其适用的变化或者其他任何无法预见、避免或者控制的事件。</w:t>
      </w:r>
    </w:p>
    <w:p w14:paraId="39F7DC85">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（十一）知识产权</w:t>
      </w:r>
    </w:p>
    <w:p w14:paraId="148AACA6">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成交供应商须保证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4F7B9365">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（十二）保密条款</w:t>
      </w:r>
    </w:p>
    <w:p w14:paraId="4BAF6438">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成交供应商应当对本合同的内容、因履行本合同或在本合同期间知悉的或收到的采购人的财务、技术、产品信息、人员资料或其他工作上的文件资料、工作内容等予以保密，不得向本合同以外的任何第三方披露，签订并严格执行《单位保密承诺书》；成交供应商进入采购人工作区域的工作人员需签订《保密承诺书》，严格履行保密义务，自愿接受保密审查，不违规记录、存储、复制采购人任何信息，不违规留存采购人任何资料。</w:t>
      </w:r>
    </w:p>
    <w:p w14:paraId="585B0071">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2.成交供应商违反本条约定泄露采购人的涉密信息的，应承担相应的法律责任，造成采购人损失的，成交供应商应当依法承担赔偿责任。</w:t>
      </w:r>
    </w:p>
    <w:p w14:paraId="3607637A">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3.本条款不因合同届满或解除而失效。</w:t>
      </w:r>
    </w:p>
    <w:p w14:paraId="123D074A">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（十三）廉政条款</w:t>
      </w:r>
    </w:p>
    <w:p w14:paraId="727D9D00">
      <w:pPr>
        <w:spacing w:line="420" w:lineRule="exact"/>
        <w:ind w:firstLine="480" w:firstLineChars="200"/>
        <w:rPr>
          <w:rFonts w:ascii="宋体" w:hAnsi="宋体" w:cs="宋体"/>
          <w:b/>
          <w:bCs/>
          <w:color w:val="auto"/>
          <w:kern w:val="0"/>
          <w:sz w:val="24"/>
          <w:highlight w:val="none"/>
        </w:rPr>
      </w:pPr>
      <w:r>
        <w:rPr>
          <w:rFonts w:hint="eastAsia" w:ascii="宋体" w:hAnsi="宋体" w:cs="宋体"/>
          <w:color w:val="auto"/>
          <w:kern w:val="0"/>
          <w:sz w:val="24"/>
          <w:highlight w:val="none"/>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673CD033">
      <w:pPr>
        <w:pStyle w:val="18"/>
        <w:spacing w:before="0" w:beforeAutospacing="0" w:after="0" w:afterAutospacing="0" w:line="420" w:lineRule="exact"/>
        <w:ind w:firstLine="482" w:firstLineChars="200"/>
        <w:rPr>
          <w:b/>
          <w:bCs/>
          <w:color w:val="auto"/>
          <w:highlight w:val="none"/>
          <w:lang w:val="zh-TW"/>
        </w:rPr>
      </w:pPr>
      <w:r>
        <w:rPr>
          <w:rFonts w:hint="eastAsia"/>
          <w:b/>
          <w:bCs/>
          <w:color w:val="auto"/>
          <w:highlight w:val="none"/>
        </w:rPr>
        <w:t>（十四）</w:t>
      </w:r>
      <w:r>
        <w:rPr>
          <w:rFonts w:hint="eastAsia"/>
          <w:b/>
          <w:bCs/>
          <w:color w:val="auto"/>
          <w:highlight w:val="none"/>
          <w:lang w:val="zh-TW"/>
        </w:rPr>
        <w:t>合同纠纷处理方式</w:t>
      </w:r>
    </w:p>
    <w:p w14:paraId="2B958ECF">
      <w:pPr>
        <w:pStyle w:val="18"/>
        <w:spacing w:before="0" w:beforeAutospacing="0" w:after="0" w:afterAutospacing="0" w:line="420" w:lineRule="exact"/>
        <w:ind w:firstLine="480" w:firstLineChars="200"/>
        <w:rPr>
          <w:color w:val="auto"/>
          <w:highlight w:val="none"/>
          <w:lang w:val="zh-TW"/>
        </w:rPr>
      </w:pPr>
      <w:r>
        <w:rPr>
          <w:rFonts w:hint="eastAsia"/>
          <w:color w:val="auto"/>
          <w:highlight w:val="none"/>
        </w:rPr>
        <w:t>1.采购人及成交供应商</w:t>
      </w:r>
      <w:r>
        <w:rPr>
          <w:rFonts w:hint="eastAsia"/>
          <w:color w:val="auto"/>
          <w:highlight w:val="none"/>
          <w:lang w:val="zh-TW"/>
        </w:rPr>
        <w:t>双方必须认真履行合同条款。因本合同或与本合同有关的一切事项发生争议，由双方友好协商解决，协商不成的，任何一方均可向采购人所在地人民法院提起诉讼。</w:t>
      </w:r>
    </w:p>
    <w:p w14:paraId="2DB7EBB6">
      <w:pPr>
        <w:pStyle w:val="18"/>
        <w:spacing w:before="0" w:beforeAutospacing="0" w:after="0" w:afterAutospacing="0" w:line="420" w:lineRule="exact"/>
        <w:ind w:firstLine="480" w:firstLineChars="200"/>
        <w:rPr>
          <w:b/>
          <w:bCs/>
          <w:color w:val="auto"/>
          <w:highlight w:val="none"/>
        </w:rPr>
      </w:pPr>
      <w:r>
        <w:rPr>
          <w:rFonts w:hint="eastAsia"/>
          <w:color w:val="auto"/>
          <w:highlight w:val="none"/>
        </w:rPr>
        <w:t>2.</w:t>
      </w:r>
      <w:r>
        <w:rPr>
          <w:rFonts w:hint="eastAsia"/>
          <w:color w:val="auto"/>
          <w:highlight w:val="none"/>
          <w:lang w:val="zh-TW"/>
        </w:rPr>
        <w:t>合同补充和修改：本合同生效后，双方对合同内容的变更或补充应采取书面形式，并经双方签字并盖</w:t>
      </w:r>
      <w:r>
        <w:rPr>
          <w:rFonts w:hint="eastAsia"/>
          <w:color w:val="auto"/>
          <w:highlight w:val="none"/>
        </w:rPr>
        <w:t>公</w:t>
      </w:r>
      <w:r>
        <w:rPr>
          <w:rFonts w:hint="eastAsia"/>
          <w:color w:val="auto"/>
          <w:highlight w:val="none"/>
          <w:lang w:val="zh-TW"/>
        </w:rPr>
        <w:t>章确认。</w:t>
      </w:r>
    </w:p>
    <w:p w14:paraId="6FE606E3">
      <w:pPr>
        <w:spacing w:line="420" w:lineRule="exact"/>
        <w:rPr>
          <w:rFonts w:ascii="宋体" w:hAnsi="宋体" w:cs="宋体"/>
          <w:b/>
          <w:bCs/>
          <w:color w:val="auto"/>
          <w:sz w:val="24"/>
          <w:highlight w:val="none"/>
        </w:rPr>
      </w:pPr>
      <w:r>
        <w:rPr>
          <w:rFonts w:hint="eastAsia" w:ascii="宋体" w:hAnsi="宋体" w:cs="宋体"/>
          <w:b/>
          <w:bCs/>
          <w:color w:val="auto"/>
          <w:sz w:val="24"/>
          <w:highlight w:val="none"/>
        </w:rPr>
        <w:t>四、其他事项</w:t>
      </w:r>
    </w:p>
    <w:p w14:paraId="5797D157">
      <w:pPr>
        <w:spacing w:line="42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1.除网上竞价文件另有规定外，若出现有关法律、法规和规章有强制性规定但网上竞价文件未列明的情形，则供应商应按照有关法律、法规和规章强制性规定执行。</w:t>
      </w:r>
    </w:p>
    <w:bookmarkEnd w:id="3"/>
    <w:bookmarkEnd w:id="4"/>
    <w:bookmarkEnd w:id="5"/>
    <w:bookmarkEnd w:id="6"/>
    <w:p w14:paraId="62543D2A">
      <w:pPr>
        <w:widowControl/>
        <w:spacing w:line="420" w:lineRule="exact"/>
        <w:jc w:val="center"/>
        <w:rPr>
          <w:rFonts w:ascii="宋体" w:hAnsi="宋体"/>
          <w:b/>
          <w:bCs/>
          <w:color w:val="auto"/>
          <w:sz w:val="36"/>
          <w:szCs w:val="36"/>
          <w:highlight w:val="none"/>
        </w:rPr>
      </w:pPr>
      <w:r>
        <w:rPr>
          <w:rFonts w:hint="eastAsia" w:ascii="宋体" w:hAnsi="宋体" w:cs="宋体"/>
          <w:b/>
          <w:bCs/>
          <w:color w:val="auto"/>
          <w:sz w:val="24"/>
          <w:highlight w:val="none"/>
        </w:rPr>
        <w:br w:type="page"/>
      </w:r>
      <w:r>
        <w:rPr>
          <w:rFonts w:hint="eastAsia" w:ascii="宋体" w:hAnsi="宋体"/>
          <w:b/>
          <w:bCs/>
          <w:color w:val="auto"/>
          <w:sz w:val="36"/>
          <w:szCs w:val="36"/>
          <w:highlight w:val="none"/>
        </w:rPr>
        <w:t>第四章  合同参考文本</w:t>
      </w:r>
    </w:p>
    <w:p w14:paraId="20CA10BD">
      <w:pPr>
        <w:pStyle w:val="21"/>
        <w:spacing w:line="420" w:lineRule="exact"/>
        <w:ind w:firstLine="0" w:firstLineChars="0"/>
        <w:rPr>
          <w:rFonts w:ascii="宋体" w:hAnsi="宋体" w:cs="宋体"/>
          <w:color w:val="auto"/>
          <w:sz w:val="24"/>
          <w:szCs w:val="24"/>
          <w:highlight w:val="none"/>
        </w:rPr>
      </w:pPr>
    </w:p>
    <w:p w14:paraId="0A58F659">
      <w:pPr>
        <w:spacing w:line="420" w:lineRule="exact"/>
        <w:ind w:firstLine="6480" w:firstLineChars="2700"/>
        <w:rPr>
          <w:rFonts w:ascii="宋体" w:hAnsi="宋体" w:cs="宋体"/>
          <w:color w:val="auto"/>
          <w:sz w:val="24"/>
          <w:highlight w:val="none"/>
        </w:rPr>
      </w:pPr>
      <w:r>
        <w:rPr>
          <w:rFonts w:hint="eastAsia" w:ascii="宋体" w:hAnsi="宋体" w:cs="宋体"/>
          <w:color w:val="auto"/>
          <w:sz w:val="24"/>
          <w:highlight w:val="none"/>
        </w:rPr>
        <w:t>合同号：</w:t>
      </w:r>
    </w:p>
    <w:p w14:paraId="1040812E">
      <w:pPr>
        <w:spacing w:line="420" w:lineRule="exact"/>
        <w:rPr>
          <w:rFonts w:ascii="宋体" w:hAnsi="宋体" w:cs="宋体"/>
          <w:color w:val="auto"/>
          <w:sz w:val="24"/>
          <w:highlight w:val="none"/>
        </w:rPr>
      </w:pPr>
      <w:r>
        <w:rPr>
          <w:rFonts w:hint="eastAsia" w:ascii="宋体" w:hAnsi="宋体" w:cs="宋体"/>
          <w:color w:val="auto"/>
          <w:sz w:val="24"/>
          <w:highlight w:val="none"/>
        </w:rPr>
        <w:t>甲方(采购人)：                                       签订地点：</w:t>
      </w:r>
    </w:p>
    <w:p w14:paraId="41BF5B74">
      <w:pPr>
        <w:spacing w:line="420" w:lineRule="exact"/>
        <w:rPr>
          <w:rFonts w:ascii="宋体" w:hAnsi="宋体" w:cs="宋体"/>
          <w:color w:val="auto"/>
          <w:sz w:val="24"/>
          <w:highlight w:val="none"/>
        </w:rPr>
      </w:pPr>
      <w:r>
        <w:rPr>
          <w:rFonts w:hint="eastAsia" w:ascii="宋体" w:hAnsi="宋体" w:cs="宋体"/>
          <w:color w:val="auto"/>
          <w:sz w:val="24"/>
          <w:highlight w:val="none"/>
        </w:rPr>
        <w:t>乙方（成交供应商）：                                   签订日期：  年   月  日</w:t>
      </w:r>
    </w:p>
    <w:p w14:paraId="164C84E3">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甲方委托福建诚致项目管理有限公司对泉州升华实业有限公司信息化项目可研暨初设编制服务年度服务单位采购项目（项目编号：FJCZ-WJ-2025-33）进行网上竞价采购的竞价结果，乙方为成交供应商，现依照网上竞价文件、响应文件及相关文件的内容，双方达成如下协议：</w:t>
      </w:r>
    </w:p>
    <w:p w14:paraId="140FA16F">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1、合同标的和合同价格</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087"/>
        <w:gridCol w:w="1555"/>
        <w:gridCol w:w="1293"/>
        <w:gridCol w:w="2334"/>
        <w:gridCol w:w="1683"/>
      </w:tblGrid>
      <w:tr w14:paraId="780C5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70C4E8C8">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合同包</w:t>
            </w:r>
          </w:p>
        </w:tc>
        <w:tc>
          <w:tcPr>
            <w:tcW w:w="1087" w:type="dxa"/>
            <w:vAlign w:val="center"/>
          </w:tcPr>
          <w:p w14:paraId="7DCE03A5">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品目号</w:t>
            </w:r>
          </w:p>
        </w:tc>
        <w:tc>
          <w:tcPr>
            <w:tcW w:w="1555" w:type="dxa"/>
            <w:vAlign w:val="center"/>
          </w:tcPr>
          <w:p w14:paraId="567AFDA5">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服务名称</w:t>
            </w:r>
          </w:p>
        </w:tc>
        <w:tc>
          <w:tcPr>
            <w:tcW w:w="1293" w:type="dxa"/>
            <w:vAlign w:val="center"/>
          </w:tcPr>
          <w:p w14:paraId="00AF1743">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服务期</w:t>
            </w:r>
          </w:p>
        </w:tc>
        <w:tc>
          <w:tcPr>
            <w:tcW w:w="2334" w:type="dxa"/>
            <w:vAlign w:val="center"/>
          </w:tcPr>
          <w:p w14:paraId="7BE82689">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折扣</w:t>
            </w:r>
          </w:p>
        </w:tc>
        <w:tc>
          <w:tcPr>
            <w:tcW w:w="1683" w:type="dxa"/>
            <w:vAlign w:val="center"/>
          </w:tcPr>
          <w:p w14:paraId="7A577A4D">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备注</w:t>
            </w:r>
          </w:p>
        </w:tc>
      </w:tr>
      <w:tr w14:paraId="0315E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4EBE9B00">
            <w:pPr>
              <w:spacing w:line="420" w:lineRule="exact"/>
              <w:jc w:val="center"/>
              <w:rPr>
                <w:rFonts w:ascii="宋体" w:hAnsi="宋体" w:cs="宋体"/>
                <w:color w:val="auto"/>
                <w:sz w:val="24"/>
                <w:highlight w:val="none"/>
              </w:rPr>
            </w:pPr>
          </w:p>
        </w:tc>
        <w:tc>
          <w:tcPr>
            <w:tcW w:w="1087" w:type="dxa"/>
            <w:vAlign w:val="center"/>
          </w:tcPr>
          <w:p w14:paraId="1E6E70E6">
            <w:pPr>
              <w:spacing w:line="420" w:lineRule="exact"/>
              <w:jc w:val="center"/>
              <w:rPr>
                <w:rFonts w:ascii="宋体" w:hAnsi="宋体" w:cs="宋体"/>
                <w:color w:val="auto"/>
                <w:sz w:val="24"/>
                <w:highlight w:val="none"/>
              </w:rPr>
            </w:pPr>
          </w:p>
        </w:tc>
        <w:tc>
          <w:tcPr>
            <w:tcW w:w="1555" w:type="dxa"/>
            <w:vAlign w:val="center"/>
          </w:tcPr>
          <w:p w14:paraId="279496DE">
            <w:pPr>
              <w:spacing w:line="420" w:lineRule="exact"/>
              <w:jc w:val="center"/>
              <w:rPr>
                <w:rFonts w:ascii="宋体" w:hAnsi="宋体" w:cs="宋体"/>
                <w:color w:val="auto"/>
                <w:sz w:val="24"/>
                <w:highlight w:val="none"/>
              </w:rPr>
            </w:pPr>
          </w:p>
        </w:tc>
        <w:tc>
          <w:tcPr>
            <w:tcW w:w="1293" w:type="dxa"/>
            <w:vAlign w:val="center"/>
          </w:tcPr>
          <w:p w14:paraId="5E220AC9">
            <w:pPr>
              <w:spacing w:line="420" w:lineRule="exact"/>
              <w:jc w:val="center"/>
              <w:rPr>
                <w:rFonts w:ascii="宋体" w:hAnsi="宋体" w:cs="宋体"/>
                <w:color w:val="auto"/>
                <w:sz w:val="24"/>
                <w:highlight w:val="none"/>
              </w:rPr>
            </w:pPr>
          </w:p>
        </w:tc>
        <w:tc>
          <w:tcPr>
            <w:tcW w:w="2334" w:type="dxa"/>
            <w:vAlign w:val="center"/>
          </w:tcPr>
          <w:p w14:paraId="2637806C">
            <w:pPr>
              <w:spacing w:line="420" w:lineRule="exact"/>
              <w:jc w:val="center"/>
              <w:rPr>
                <w:rFonts w:ascii="宋体" w:hAnsi="宋体" w:cs="宋体"/>
                <w:color w:val="auto"/>
                <w:sz w:val="24"/>
                <w:highlight w:val="none"/>
              </w:rPr>
            </w:pPr>
          </w:p>
        </w:tc>
        <w:tc>
          <w:tcPr>
            <w:tcW w:w="1683" w:type="dxa"/>
            <w:vAlign w:val="center"/>
          </w:tcPr>
          <w:p w14:paraId="2C5C8BC2">
            <w:pPr>
              <w:spacing w:line="420" w:lineRule="exact"/>
              <w:jc w:val="center"/>
              <w:rPr>
                <w:rFonts w:ascii="宋体" w:hAnsi="宋体" w:cs="宋体"/>
                <w:color w:val="auto"/>
                <w:sz w:val="24"/>
                <w:highlight w:val="none"/>
              </w:rPr>
            </w:pPr>
          </w:p>
        </w:tc>
      </w:tr>
      <w:tr w14:paraId="1C39C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74F510BC">
            <w:pPr>
              <w:spacing w:line="420" w:lineRule="exact"/>
              <w:jc w:val="center"/>
              <w:rPr>
                <w:rFonts w:ascii="宋体" w:hAnsi="宋体" w:cs="宋体"/>
                <w:color w:val="auto"/>
                <w:sz w:val="24"/>
                <w:highlight w:val="none"/>
              </w:rPr>
            </w:pPr>
          </w:p>
        </w:tc>
        <w:tc>
          <w:tcPr>
            <w:tcW w:w="1087" w:type="dxa"/>
            <w:vAlign w:val="center"/>
          </w:tcPr>
          <w:p w14:paraId="7506E78C">
            <w:pPr>
              <w:spacing w:line="420" w:lineRule="exact"/>
              <w:jc w:val="center"/>
              <w:rPr>
                <w:rFonts w:ascii="宋体" w:hAnsi="宋体" w:cs="宋体"/>
                <w:color w:val="auto"/>
                <w:sz w:val="24"/>
                <w:highlight w:val="none"/>
              </w:rPr>
            </w:pPr>
          </w:p>
        </w:tc>
        <w:tc>
          <w:tcPr>
            <w:tcW w:w="1555" w:type="dxa"/>
            <w:vAlign w:val="center"/>
          </w:tcPr>
          <w:p w14:paraId="377989D7">
            <w:pPr>
              <w:spacing w:line="420" w:lineRule="exact"/>
              <w:jc w:val="center"/>
              <w:rPr>
                <w:rFonts w:ascii="宋体" w:hAnsi="宋体" w:cs="宋体"/>
                <w:color w:val="auto"/>
                <w:sz w:val="24"/>
                <w:highlight w:val="none"/>
              </w:rPr>
            </w:pPr>
          </w:p>
        </w:tc>
        <w:tc>
          <w:tcPr>
            <w:tcW w:w="1293" w:type="dxa"/>
            <w:vAlign w:val="center"/>
          </w:tcPr>
          <w:p w14:paraId="128F0273">
            <w:pPr>
              <w:spacing w:line="420" w:lineRule="exact"/>
              <w:jc w:val="center"/>
              <w:rPr>
                <w:rFonts w:ascii="宋体" w:hAnsi="宋体" w:cs="宋体"/>
                <w:color w:val="auto"/>
                <w:sz w:val="24"/>
                <w:highlight w:val="none"/>
              </w:rPr>
            </w:pPr>
          </w:p>
        </w:tc>
        <w:tc>
          <w:tcPr>
            <w:tcW w:w="2334" w:type="dxa"/>
            <w:vAlign w:val="center"/>
          </w:tcPr>
          <w:p w14:paraId="1013445A">
            <w:pPr>
              <w:spacing w:line="420" w:lineRule="exact"/>
              <w:jc w:val="center"/>
              <w:rPr>
                <w:rFonts w:ascii="宋体" w:hAnsi="宋体" w:cs="宋体"/>
                <w:color w:val="auto"/>
                <w:sz w:val="24"/>
                <w:highlight w:val="none"/>
              </w:rPr>
            </w:pPr>
          </w:p>
        </w:tc>
        <w:tc>
          <w:tcPr>
            <w:tcW w:w="1683" w:type="dxa"/>
            <w:vAlign w:val="center"/>
          </w:tcPr>
          <w:p w14:paraId="3E6BEE25">
            <w:pPr>
              <w:spacing w:line="420" w:lineRule="exact"/>
              <w:jc w:val="center"/>
              <w:rPr>
                <w:rFonts w:ascii="宋体" w:hAnsi="宋体" w:cs="宋体"/>
                <w:color w:val="auto"/>
                <w:sz w:val="24"/>
                <w:highlight w:val="none"/>
              </w:rPr>
            </w:pPr>
          </w:p>
        </w:tc>
      </w:tr>
      <w:tr w14:paraId="10C12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jc w:val="center"/>
        </w:trPr>
        <w:tc>
          <w:tcPr>
            <w:tcW w:w="1029" w:type="dxa"/>
            <w:vAlign w:val="center"/>
          </w:tcPr>
          <w:p w14:paraId="39A91666">
            <w:pPr>
              <w:spacing w:line="420" w:lineRule="exact"/>
              <w:jc w:val="center"/>
              <w:rPr>
                <w:rFonts w:ascii="宋体" w:hAnsi="宋体" w:cs="宋体"/>
                <w:color w:val="auto"/>
                <w:sz w:val="24"/>
                <w:highlight w:val="none"/>
              </w:rPr>
            </w:pPr>
          </w:p>
        </w:tc>
        <w:tc>
          <w:tcPr>
            <w:tcW w:w="1087" w:type="dxa"/>
            <w:vAlign w:val="center"/>
          </w:tcPr>
          <w:p w14:paraId="55B3CCB2">
            <w:pPr>
              <w:spacing w:line="420" w:lineRule="exact"/>
              <w:jc w:val="center"/>
              <w:rPr>
                <w:rFonts w:ascii="宋体" w:hAnsi="宋体" w:cs="宋体"/>
                <w:color w:val="auto"/>
                <w:sz w:val="24"/>
                <w:highlight w:val="none"/>
              </w:rPr>
            </w:pPr>
          </w:p>
        </w:tc>
        <w:tc>
          <w:tcPr>
            <w:tcW w:w="1555" w:type="dxa"/>
            <w:vAlign w:val="center"/>
          </w:tcPr>
          <w:p w14:paraId="02ADBB9F">
            <w:pPr>
              <w:spacing w:line="420" w:lineRule="exact"/>
              <w:jc w:val="center"/>
              <w:rPr>
                <w:rFonts w:ascii="宋体" w:hAnsi="宋体" w:cs="宋体"/>
                <w:color w:val="auto"/>
                <w:sz w:val="24"/>
                <w:highlight w:val="none"/>
              </w:rPr>
            </w:pPr>
          </w:p>
        </w:tc>
        <w:tc>
          <w:tcPr>
            <w:tcW w:w="1293" w:type="dxa"/>
            <w:vAlign w:val="center"/>
          </w:tcPr>
          <w:p w14:paraId="252C4AAA">
            <w:pPr>
              <w:spacing w:line="420" w:lineRule="exact"/>
              <w:jc w:val="center"/>
              <w:rPr>
                <w:rFonts w:ascii="宋体" w:hAnsi="宋体" w:cs="宋体"/>
                <w:color w:val="auto"/>
                <w:sz w:val="24"/>
                <w:highlight w:val="none"/>
              </w:rPr>
            </w:pPr>
          </w:p>
        </w:tc>
        <w:tc>
          <w:tcPr>
            <w:tcW w:w="2334" w:type="dxa"/>
            <w:vAlign w:val="center"/>
          </w:tcPr>
          <w:p w14:paraId="4414E98F">
            <w:pPr>
              <w:spacing w:line="420" w:lineRule="exact"/>
              <w:jc w:val="center"/>
              <w:rPr>
                <w:rFonts w:ascii="宋体" w:hAnsi="宋体" w:cs="宋体"/>
                <w:color w:val="auto"/>
                <w:sz w:val="24"/>
                <w:highlight w:val="none"/>
              </w:rPr>
            </w:pPr>
          </w:p>
        </w:tc>
        <w:tc>
          <w:tcPr>
            <w:tcW w:w="1683" w:type="dxa"/>
            <w:vAlign w:val="center"/>
          </w:tcPr>
          <w:p w14:paraId="6663835C">
            <w:pPr>
              <w:spacing w:line="420" w:lineRule="exact"/>
              <w:jc w:val="center"/>
              <w:rPr>
                <w:rFonts w:ascii="宋体" w:hAnsi="宋体" w:cs="宋体"/>
                <w:color w:val="auto"/>
                <w:sz w:val="24"/>
                <w:highlight w:val="none"/>
              </w:rPr>
            </w:pPr>
          </w:p>
        </w:tc>
      </w:tr>
      <w:tr w14:paraId="50E84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81" w:type="dxa"/>
            <w:gridSpan w:val="6"/>
          </w:tcPr>
          <w:p w14:paraId="498A64D2">
            <w:pPr>
              <w:spacing w:line="420" w:lineRule="exact"/>
              <w:rPr>
                <w:rFonts w:ascii="宋体" w:hAnsi="宋体" w:cs="宋体"/>
                <w:color w:val="auto"/>
                <w:sz w:val="24"/>
                <w:highlight w:val="none"/>
              </w:rPr>
            </w:pPr>
            <w:r>
              <w:rPr>
                <w:rFonts w:hint="eastAsia" w:ascii="宋体" w:hAnsi="宋体" w:cs="宋体"/>
                <w:color w:val="auto"/>
                <w:sz w:val="24"/>
                <w:highlight w:val="none"/>
              </w:rPr>
              <w:t>合同金额（大写）：人民币（¥：）</w:t>
            </w:r>
          </w:p>
        </w:tc>
      </w:tr>
    </w:tbl>
    <w:p w14:paraId="51546109">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2、交付时间、地点及服务期限</w:t>
      </w:r>
    </w:p>
    <w:p w14:paraId="10BAF318">
      <w:pPr>
        <w:spacing w:line="420" w:lineRule="exact"/>
        <w:ind w:firstLine="900" w:firstLineChars="375"/>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09568B8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3、内容及要求</w:t>
      </w:r>
    </w:p>
    <w:p w14:paraId="458E5686">
      <w:pPr>
        <w:spacing w:line="420" w:lineRule="exact"/>
        <w:ind w:firstLine="720" w:firstLineChars="3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18E884A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4、付款方式</w:t>
      </w:r>
    </w:p>
    <w:p w14:paraId="316FD394">
      <w:pPr>
        <w:spacing w:line="420" w:lineRule="exact"/>
        <w:ind w:firstLine="900" w:firstLineChars="375"/>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19FFE5A5">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5、履约保证金</w:t>
      </w:r>
    </w:p>
    <w:p w14:paraId="0F8797A7">
      <w:pPr>
        <w:spacing w:line="420" w:lineRule="exact"/>
        <w:ind w:firstLine="900" w:firstLineChars="375"/>
        <w:rPr>
          <w:rFonts w:ascii="宋体" w:hAnsi="宋体" w:cs="宋体"/>
          <w:color w:val="auto"/>
          <w:sz w:val="24"/>
          <w:highlight w:val="none"/>
        </w:rPr>
      </w:pPr>
      <w:r>
        <w:rPr>
          <w:rFonts w:hint="eastAsia" w:ascii="宋体" w:hAnsi="宋体" w:cs="宋体"/>
          <w:color w:val="auto"/>
          <w:sz w:val="24"/>
          <w:highlight w:val="none"/>
        </w:rPr>
        <w:t xml:space="preserve"> 根据网上竞价文件及响应文件填写</w:t>
      </w:r>
    </w:p>
    <w:p w14:paraId="57A7735A">
      <w:pPr>
        <w:pStyle w:val="22"/>
        <w:spacing w:line="420" w:lineRule="exact"/>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6、验收条件</w:t>
      </w:r>
    </w:p>
    <w:p w14:paraId="44E43737">
      <w:pPr>
        <w:pStyle w:val="22"/>
        <w:spacing w:line="420" w:lineRule="exact"/>
        <w:ind w:firstLine="0"/>
        <w:rPr>
          <w:rFonts w:ascii="宋体" w:hAnsi="宋体" w:cs="宋体"/>
          <w:color w:val="auto"/>
          <w:sz w:val="24"/>
          <w:highlight w:val="none"/>
        </w:rPr>
      </w:pPr>
      <w:r>
        <w:rPr>
          <w:rFonts w:hint="eastAsia" w:ascii="宋体" w:hAnsi="宋体" w:cs="宋体"/>
          <w:color w:val="auto"/>
          <w:sz w:val="24"/>
          <w:highlight w:val="none"/>
        </w:rPr>
        <w:t xml:space="preserve">    根据网上竞价文件及响应文件填写</w:t>
      </w:r>
    </w:p>
    <w:p w14:paraId="0A5E60B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7、违约责任</w:t>
      </w:r>
    </w:p>
    <w:p w14:paraId="7FC8C980">
      <w:pPr>
        <w:pStyle w:val="22"/>
        <w:spacing w:line="420" w:lineRule="exact"/>
        <w:ind w:firstLine="0"/>
        <w:rPr>
          <w:rFonts w:ascii="宋体" w:hAnsi="宋体" w:cs="宋体"/>
          <w:color w:val="auto"/>
          <w:sz w:val="24"/>
          <w:highlight w:val="none"/>
        </w:rPr>
      </w:pPr>
      <w:r>
        <w:rPr>
          <w:rFonts w:hint="eastAsia" w:ascii="宋体" w:hAnsi="宋体" w:cs="宋体"/>
          <w:color w:val="auto"/>
          <w:sz w:val="24"/>
          <w:highlight w:val="none"/>
        </w:rPr>
        <w:t xml:space="preserve">   根据网上竞价文件及响应文件填写</w:t>
      </w:r>
    </w:p>
    <w:p w14:paraId="06F673E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8.违约终止合同</w:t>
      </w:r>
    </w:p>
    <w:p w14:paraId="02A15956">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8.1在合同履行期间，若遇政府部门或上级单位出台有关该项目的政策调整，继续履行合同将违反相关政策文件要求的，甲方须提前10日通知乙方终止合同，因此造成的合同解除甲方不承担违约责任。</w:t>
      </w:r>
    </w:p>
    <w:p w14:paraId="2B4427D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9.不可抗力</w:t>
      </w:r>
    </w:p>
    <w:p w14:paraId="56E6686E">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19BAC78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9.2本合同中的不可抗力指不能预见、不能避免并不能克服的客观情况。包括但不限于：自然灾害如地震、台风、洪水、火灾；政府行为、法律规定或其适用的变化或者其他任何无法预见、避免或者控制的事件。</w:t>
      </w:r>
    </w:p>
    <w:p w14:paraId="6E523856">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10.知识产权</w:t>
      </w:r>
    </w:p>
    <w:p w14:paraId="69D4E02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须保证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0788AB9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11.保密条款</w:t>
      </w:r>
    </w:p>
    <w:p w14:paraId="44BBF513">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r>
        <w:rPr>
          <w:rFonts w:hint="eastAsia" w:ascii="宋体" w:hAnsi="宋体" w:cs="宋体"/>
          <w:color w:val="auto"/>
          <w:kern w:val="0"/>
          <w:sz w:val="24"/>
          <w:highlight w:val="none"/>
        </w:rPr>
        <w:t>自愿接受保密审查，不违规记录、存储、复制甲方任何信息，不违规留存甲方任何资料。</w:t>
      </w:r>
    </w:p>
    <w:p w14:paraId="5AA0B9F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11.2乙方违反本条约定泄露甲方的涉密信息的，应承担相应的法律责任，造成甲方损失的，乙方应当依法承担赔偿责任。</w:t>
      </w:r>
    </w:p>
    <w:p w14:paraId="193D87B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11.3本条款不因合同届满或解除而失效。</w:t>
      </w:r>
    </w:p>
    <w:p w14:paraId="772783DF">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12.廉政条款</w:t>
      </w:r>
    </w:p>
    <w:p w14:paraId="362B630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351FCA8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13.合同纠纷处理方式</w:t>
      </w:r>
    </w:p>
    <w:p w14:paraId="23B2B78B">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13.1合同争议处理方式</w:t>
      </w:r>
    </w:p>
    <w:p w14:paraId="6D71F3E9">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甲乙双方必须认真履行合同条款。因本合同或与本合同有关的一切事项发生争议，由双方友好协商解决，协商不成的，任何一方均可向甲方所在地人民法院提起诉讼。</w:t>
      </w:r>
    </w:p>
    <w:p w14:paraId="4D6D183B">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13.2合同补充和修改</w:t>
      </w:r>
    </w:p>
    <w:p w14:paraId="656C179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本合同生效后，双方对合同内容的变更或补充应采取书面形式，并经双方签字并盖章确认。</w:t>
      </w:r>
    </w:p>
    <w:p w14:paraId="5D59D92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14.通知与送达</w:t>
      </w:r>
    </w:p>
    <w:p w14:paraId="0CA267D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甲方确认其送达地址为：           ，联系方式为：            ；邮箱：        。</w:t>
      </w:r>
    </w:p>
    <w:p w14:paraId="1BE99DE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019FF20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7ABE412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15.其他</w:t>
      </w:r>
    </w:p>
    <w:p w14:paraId="2E04ED56">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15.1本采购项目的网上竞价文件、乙方的响应文件以及相关的承诺等均为本合同不可分割的一部分，与本合同具有同等法律效力。</w:t>
      </w:r>
    </w:p>
    <w:p w14:paraId="5B3E3C6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15.2本合同一式肆份，经双方法定代表人或委托代理人签章并加盖公章后生效。甲方执三份，乙方一份，具有同等法律效力。</w:t>
      </w:r>
    </w:p>
    <w:p w14:paraId="52C7DA09">
      <w:pPr>
        <w:spacing w:line="420" w:lineRule="exact"/>
        <w:ind w:firstLine="480" w:firstLineChars="200"/>
        <w:rPr>
          <w:rFonts w:ascii="宋体" w:hAnsi="宋体" w:cs="宋体"/>
          <w:color w:val="auto"/>
          <w:sz w:val="24"/>
          <w:highlight w:val="none"/>
        </w:rPr>
      </w:pPr>
    </w:p>
    <w:p w14:paraId="50C2984F">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（以下无正文）</w:t>
      </w:r>
    </w:p>
    <w:p w14:paraId="3E286A2A">
      <w:pPr>
        <w:spacing w:line="420" w:lineRule="exact"/>
        <w:ind w:firstLine="480" w:firstLineChars="200"/>
        <w:rPr>
          <w:rFonts w:ascii="宋体" w:hAnsi="宋体" w:cs="宋体"/>
          <w:color w:val="auto"/>
          <w:sz w:val="24"/>
          <w:highlight w:val="none"/>
        </w:rPr>
      </w:pPr>
    </w:p>
    <w:p w14:paraId="68EB7E0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甲方（章）：                           乙方（章）：</w:t>
      </w:r>
    </w:p>
    <w:p w14:paraId="2E49BE2A">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地址：                                 地址：</w:t>
      </w:r>
    </w:p>
    <w:p w14:paraId="4BCF49BA">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法定代表人：（签字）                   法定代表人：（签字）  </w:t>
      </w:r>
    </w:p>
    <w:p w14:paraId="2162717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委托代理人：(签字)                     委托代理人：（签字）          </w:t>
      </w:r>
    </w:p>
    <w:p w14:paraId="72CC74F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电话：                                 电话：</w:t>
      </w:r>
    </w:p>
    <w:p w14:paraId="643116DB">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14:paraId="64A0BA2F">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账号：                                 账号： </w:t>
      </w:r>
    </w:p>
    <w:p w14:paraId="0EF3D890">
      <w:pPr>
        <w:spacing w:line="420" w:lineRule="exact"/>
        <w:ind w:firstLine="480" w:firstLineChars="200"/>
        <w:rPr>
          <w:rFonts w:ascii="宋体" w:hAnsi="宋体" w:cs="宋体"/>
          <w:bCs/>
          <w:color w:val="auto"/>
          <w:sz w:val="24"/>
          <w:highlight w:val="none"/>
        </w:rPr>
      </w:pPr>
      <w:r>
        <w:rPr>
          <w:rFonts w:hint="eastAsia" w:ascii="宋体" w:hAnsi="宋体" w:cs="宋体"/>
          <w:color w:val="auto"/>
          <w:sz w:val="24"/>
          <w:highlight w:val="none"/>
        </w:rPr>
        <w:t>签订日期：  年  月  日                 签订日期：  年  月  日</w:t>
      </w:r>
    </w:p>
    <w:p w14:paraId="44850B6F">
      <w:pPr>
        <w:spacing w:line="420" w:lineRule="exact"/>
        <w:rPr>
          <w:color w:val="auto"/>
          <w:highlight w:val="none"/>
        </w:rPr>
      </w:pPr>
      <w:r>
        <w:rPr>
          <w:rFonts w:hint="eastAsia" w:ascii="宋体" w:hAnsi="宋体" w:cs="宋体"/>
          <w:bCs/>
          <w:color w:val="auto"/>
          <w:sz w:val="24"/>
          <w:highlight w:val="none"/>
        </w:rPr>
        <w:br w:type="page"/>
      </w:r>
    </w:p>
    <w:p w14:paraId="37FE434C">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6D328F88">
      <w:pPr>
        <w:pStyle w:val="7"/>
        <w:spacing w:line="360" w:lineRule="auto"/>
        <w:rPr>
          <w:rFonts w:ascii="宋体" w:hAnsi="宋体" w:cs="宋体"/>
          <w:b/>
          <w:color w:val="auto"/>
          <w:kern w:val="0"/>
          <w:sz w:val="24"/>
          <w:highlight w:val="none"/>
        </w:rPr>
      </w:pPr>
    </w:p>
    <w:p w14:paraId="10F65F97">
      <w:pPr>
        <w:adjustRightInd w:val="0"/>
        <w:snapToGrid w:val="0"/>
        <w:spacing w:line="560" w:lineRule="exact"/>
        <w:rPr>
          <w:rFonts w:ascii="宋体" w:hAnsi="宋体" w:cs="宋体"/>
          <w:color w:val="auto"/>
          <w:sz w:val="24"/>
          <w:highlight w:val="none"/>
        </w:rPr>
      </w:pPr>
    </w:p>
    <w:p w14:paraId="2E3A2837">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5126B2C8">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32B3070">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0BEA3EDD">
      <w:pPr>
        <w:rPr>
          <w:color w:val="auto"/>
          <w:highlight w:val="none"/>
        </w:rPr>
      </w:pPr>
    </w:p>
    <w:p w14:paraId="4FEF436C">
      <w:pPr>
        <w:pStyle w:val="3"/>
        <w:rPr>
          <w:color w:val="auto"/>
          <w:highlight w:val="none"/>
        </w:rPr>
      </w:pPr>
    </w:p>
    <w:p w14:paraId="4FDE35BE">
      <w:pPr>
        <w:rPr>
          <w:color w:val="auto"/>
          <w:highlight w:val="none"/>
        </w:rPr>
      </w:pPr>
    </w:p>
    <w:p w14:paraId="16227E03">
      <w:pPr>
        <w:pStyle w:val="3"/>
        <w:rPr>
          <w:color w:val="auto"/>
          <w:highlight w:val="none"/>
        </w:rPr>
      </w:pPr>
    </w:p>
    <w:p w14:paraId="0D9C2837">
      <w:pPr>
        <w:rPr>
          <w:color w:val="auto"/>
          <w:highlight w:val="none"/>
        </w:rPr>
      </w:pPr>
    </w:p>
    <w:p w14:paraId="4A56A645">
      <w:pPr>
        <w:pStyle w:val="4"/>
        <w:rPr>
          <w:color w:val="auto"/>
          <w:highlight w:val="none"/>
        </w:rPr>
      </w:pPr>
    </w:p>
    <w:p w14:paraId="7C040A22">
      <w:pPr>
        <w:rPr>
          <w:color w:val="auto"/>
          <w:highlight w:val="none"/>
        </w:rPr>
      </w:pPr>
    </w:p>
    <w:p w14:paraId="52A56D69">
      <w:pPr>
        <w:pStyle w:val="4"/>
        <w:rPr>
          <w:color w:val="auto"/>
          <w:highlight w:val="none"/>
        </w:rPr>
      </w:pPr>
    </w:p>
    <w:p w14:paraId="64DEDB61">
      <w:pPr>
        <w:rPr>
          <w:color w:val="auto"/>
          <w:highlight w:val="none"/>
        </w:rPr>
      </w:pPr>
    </w:p>
    <w:p w14:paraId="42708ACC">
      <w:pPr>
        <w:pStyle w:val="4"/>
        <w:rPr>
          <w:color w:val="auto"/>
          <w:highlight w:val="none"/>
        </w:rPr>
      </w:pPr>
    </w:p>
    <w:p w14:paraId="455AD892">
      <w:pPr>
        <w:rPr>
          <w:color w:val="auto"/>
          <w:highlight w:val="none"/>
        </w:rPr>
      </w:pPr>
    </w:p>
    <w:p w14:paraId="3C3FD61B">
      <w:pPr>
        <w:rPr>
          <w:color w:val="auto"/>
          <w:highlight w:val="none"/>
        </w:rPr>
      </w:pPr>
    </w:p>
    <w:p w14:paraId="607743AC">
      <w:pPr>
        <w:pStyle w:val="21"/>
        <w:ind w:firstLine="210"/>
        <w:rPr>
          <w:color w:val="auto"/>
          <w:highlight w:val="none"/>
        </w:rPr>
      </w:pPr>
    </w:p>
    <w:p w14:paraId="3FCDCA65">
      <w:pPr>
        <w:pStyle w:val="5"/>
        <w:rPr>
          <w:color w:val="auto"/>
          <w:highlight w:val="none"/>
        </w:rPr>
      </w:pPr>
    </w:p>
    <w:p w14:paraId="5B2AF02E">
      <w:pPr>
        <w:pStyle w:val="12"/>
        <w:rPr>
          <w:color w:val="auto"/>
          <w:highlight w:val="none"/>
        </w:rPr>
      </w:pPr>
    </w:p>
    <w:p w14:paraId="51210A90">
      <w:pPr>
        <w:pStyle w:val="5"/>
        <w:rPr>
          <w:color w:val="auto"/>
          <w:highlight w:val="none"/>
        </w:rPr>
      </w:pPr>
    </w:p>
    <w:p w14:paraId="06C4F491">
      <w:pPr>
        <w:spacing w:line="1000" w:lineRule="exact"/>
        <w:jc w:val="center"/>
        <w:rPr>
          <w:rFonts w:ascii="黑体" w:hAnsi="黑体" w:eastAsia="黑体"/>
          <w:color w:val="auto"/>
          <w:sz w:val="96"/>
          <w:szCs w:val="96"/>
          <w:highlight w:val="none"/>
        </w:rPr>
      </w:pPr>
    </w:p>
    <w:p w14:paraId="51085BE6">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7F7ECE4A">
      <w:pPr>
        <w:pStyle w:val="42"/>
        <w:spacing w:after="120" w:line="500" w:lineRule="exact"/>
        <w:outlineLvl w:val="9"/>
        <w:rPr>
          <w:rStyle w:val="43"/>
          <w:rFonts w:hAnsi="宋体" w:cs="宋体"/>
          <w:b/>
          <w:bCs/>
          <w:color w:val="auto"/>
          <w:sz w:val="44"/>
          <w:szCs w:val="44"/>
          <w:highlight w:val="none"/>
        </w:rPr>
      </w:pPr>
    </w:p>
    <w:p w14:paraId="63ECCA7E">
      <w:pPr>
        <w:pStyle w:val="42"/>
        <w:spacing w:after="120" w:line="500" w:lineRule="exact"/>
        <w:jc w:val="center"/>
        <w:outlineLvl w:val="9"/>
        <w:rPr>
          <w:rStyle w:val="43"/>
          <w:rFonts w:hAnsi="宋体" w:cs="宋体"/>
          <w:b/>
          <w:bCs/>
          <w:color w:val="auto"/>
          <w:sz w:val="44"/>
          <w:szCs w:val="44"/>
          <w:highlight w:val="none"/>
        </w:rPr>
      </w:pPr>
      <w:r>
        <w:rPr>
          <w:rStyle w:val="43"/>
          <w:rFonts w:hint="eastAsia" w:hAnsi="宋体" w:cs="宋体"/>
          <w:b/>
          <w:bCs/>
          <w:color w:val="auto"/>
          <w:sz w:val="44"/>
          <w:szCs w:val="44"/>
          <w:highlight w:val="none"/>
        </w:rPr>
        <w:t>（第一部分  资格及技术商务部分）</w:t>
      </w:r>
    </w:p>
    <w:p w14:paraId="0A06529A">
      <w:pPr>
        <w:spacing w:line="1000" w:lineRule="exact"/>
        <w:ind w:firstLine="1920" w:firstLineChars="200"/>
        <w:jc w:val="left"/>
        <w:rPr>
          <w:color w:val="auto"/>
          <w:sz w:val="96"/>
          <w:szCs w:val="96"/>
          <w:highlight w:val="none"/>
        </w:rPr>
      </w:pPr>
    </w:p>
    <w:p w14:paraId="28844645">
      <w:pPr>
        <w:spacing w:line="1000" w:lineRule="exact"/>
        <w:ind w:firstLine="1920" w:firstLineChars="200"/>
        <w:jc w:val="left"/>
        <w:rPr>
          <w:color w:val="auto"/>
          <w:sz w:val="96"/>
          <w:szCs w:val="96"/>
          <w:highlight w:val="none"/>
        </w:rPr>
      </w:pPr>
    </w:p>
    <w:p w14:paraId="1B2E1523">
      <w:pPr>
        <w:pStyle w:val="3"/>
        <w:rPr>
          <w:color w:val="auto"/>
          <w:highlight w:val="none"/>
        </w:rPr>
      </w:pPr>
    </w:p>
    <w:p w14:paraId="3AABFB3F">
      <w:pPr>
        <w:spacing w:line="1000" w:lineRule="exact"/>
        <w:ind w:firstLine="1920" w:firstLineChars="200"/>
        <w:jc w:val="left"/>
        <w:rPr>
          <w:color w:val="auto"/>
          <w:sz w:val="96"/>
          <w:szCs w:val="96"/>
          <w:highlight w:val="none"/>
        </w:rPr>
      </w:pPr>
    </w:p>
    <w:p w14:paraId="7AA898E1">
      <w:pPr>
        <w:pStyle w:val="14"/>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518E4551">
      <w:pPr>
        <w:pStyle w:val="14"/>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7653C700">
      <w:pPr>
        <w:pStyle w:val="14"/>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453C73C6">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31E8A552">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14:paraId="5976D289">
      <w:pPr>
        <w:pStyle w:val="3"/>
        <w:rPr>
          <w:color w:val="auto"/>
          <w:highlight w:val="none"/>
        </w:rPr>
      </w:pPr>
    </w:p>
    <w:p w14:paraId="4BD93D0E">
      <w:pPr>
        <w:rPr>
          <w:color w:val="auto"/>
          <w:highlight w:val="none"/>
        </w:rPr>
      </w:pPr>
    </w:p>
    <w:p w14:paraId="66DC46BD">
      <w:pPr>
        <w:rPr>
          <w:color w:val="auto"/>
          <w:highlight w:val="none"/>
        </w:rPr>
      </w:pPr>
    </w:p>
    <w:p w14:paraId="50DCD2FC">
      <w:pPr>
        <w:pStyle w:val="21"/>
        <w:ind w:firstLine="210"/>
        <w:rPr>
          <w:color w:val="auto"/>
          <w:highlight w:val="none"/>
        </w:rPr>
      </w:pPr>
    </w:p>
    <w:p w14:paraId="0D91CB1C">
      <w:pPr>
        <w:pStyle w:val="22"/>
        <w:rPr>
          <w:color w:val="auto"/>
          <w:highlight w:val="none"/>
        </w:rPr>
      </w:pPr>
    </w:p>
    <w:p w14:paraId="7C65D241">
      <w:pPr>
        <w:pStyle w:val="22"/>
        <w:rPr>
          <w:color w:val="auto"/>
          <w:highlight w:val="none"/>
        </w:rPr>
      </w:pPr>
    </w:p>
    <w:p w14:paraId="092542DE">
      <w:pPr>
        <w:pStyle w:val="21"/>
        <w:ind w:firstLine="210"/>
        <w:rPr>
          <w:color w:val="auto"/>
          <w:highlight w:val="none"/>
        </w:rPr>
      </w:pPr>
    </w:p>
    <w:p w14:paraId="5C87DE39">
      <w:pPr>
        <w:pStyle w:val="21"/>
        <w:ind w:firstLine="210"/>
        <w:rPr>
          <w:color w:val="auto"/>
          <w:highlight w:val="none"/>
        </w:rPr>
      </w:pPr>
    </w:p>
    <w:p w14:paraId="7C176F64">
      <w:pPr>
        <w:pStyle w:val="21"/>
        <w:ind w:firstLine="210"/>
        <w:rPr>
          <w:color w:val="auto"/>
          <w:highlight w:val="none"/>
        </w:rPr>
      </w:pPr>
    </w:p>
    <w:p w14:paraId="5A08F218">
      <w:pPr>
        <w:pStyle w:val="12"/>
        <w:rPr>
          <w:color w:val="auto"/>
          <w:highlight w:val="none"/>
        </w:rPr>
      </w:pPr>
    </w:p>
    <w:p w14:paraId="230E06A8">
      <w:pPr>
        <w:pStyle w:val="42"/>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5AD0E949">
      <w:pPr>
        <w:pStyle w:val="42"/>
        <w:spacing w:after="120" w:line="500" w:lineRule="exact"/>
        <w:outlineLvl w:val="9"/>
        <w:rPr>
          <w:rFonts w:hAnsi="宋体" w:cs="宋体"/>
          <w:b/>
          <w:color w:val="auto"/>
          <w:sz w:val="36"/>
          <w:highlight w:val="none"/>
        </w:rPr>
      </w:pPr>
    </w:p>
    <w:p w14:paraId="286F1ADA">
      <w:pPr>
        <w:pStyle w:val="42"/>
        <w:spacing w:line="480" w:lineRule="auto"/>
        <w:rPr>
          <w:rFonts w:hAnsi="宋体" w:cs="宋体"/>
          <w:bCs/>
          <w:color w:val="auto"/>
          <w:sz w:val="24"/>
          <w:highlight w:val="none"/>
        </w:rPr>
      </w:pPr>
      <w:r>
        <w:rPr>
          <w:rFonts w:hint="eastAsia" w:hAnsi="宋体" w:cs="宋体"/>
          <w:bCs/>
          <w:color w:val="auto"/>
          <w:sz w:val="24"/>
          <w:highlight w:val="none"/>
        </w:rPr>
        <w:t>1、网上竞价承诺书</w:t>
      </w:r>
    </w:p>
    <w:p w14:paraId="46EBEE63">
      <w:pPr>
        <w:pStyle w:val="42"/>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37BF588C">
      <w:pPr>
        <w:pStyle w:val="42"/>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40A367E6">
      <w:pPr>
        <w:pStyle w:val="42"/>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10788578">
      <w:pPr>
        <w:pStyle w:val="42"/>
        <w:spacing w:line="360" w:lineRule="auto"/>
        <w:outlineLvl w:val="9"/>
        <w:rPr>
          <w:rFonts w:hAnsi="宋体" w:cs="宋体"/>
          <w:bCs/>
          <w:color w:val="auto"/>
          <w:sz w:val="24"/>
          <w:highlight w:val="none"/>
        </w:rPr>
      </w:pPr>
    </w:p>
    <w:p w14:paraId="6B400E4E">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74CC49E5">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6EDA401F">
      <w:pPr>
        <w:widowControl/>
        <w:shd w:val="clear" w:color="auto" w:fill="FFFFFF"/>
        <w:spacing w:line="360" w:lineRule="auto"/>
        <w:jc w:val="center"/>
        <w:rPr>
          <w:rFonts w:ascii="宋体" w:hAnsi="宋体" w:cs="宋体"/>
          <w:b/>
          <w:color w:val="auto"/>
          <w:kern w:val="0"/>
          <w:sz w:val="72"/>
          <w:szCs w:val="72"/>
          <w:highlight w:val="none"/>
          <w:shd w:val="clear" w:color="auto" w:fill="FFFFFF"/>
        </w:rPr>
        <w:sectPr>
          <w:footerReference r:id="rId3" w:type="default"/>
          <w:pgSz w:w="11906" w:h="16838"/>
          <w:pgMar w:top="1644" w:right="1417" w:bottom="1417" w:left="1417" w:header="851" w:footer="646" w:gutter="0"/>
          <w:cols w:space="720" w:num="1"/>
          <w:docGrid w:linePitch="312" w:charSpace="0"/>
        </w:sectPr>
      </w:pPr>
    </w:p>
    <w:p w14:paraId="0D59BD5B">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293EA325">
      <w:pPr>
        <w:widowControl/>
        <w:shd w:val="clear" w:color="auto" w:fill="FFFFFF"/>
        <w:spacing w:line="420" w:lineRule="exact"/>
        <w:rPr>
          <w:rFonts w:ascii="宋体" w:hAnsi="宋体" w:cs="宋体"/>
          <w:b/>
          <w:color w:val="auto"/>
          <w:kern w:val="0"/>
          <w:sz w:val="28"/>
          <w:szCs w:val="28"/>
          <w:highlight w:val="none"/>
          <w:shd w:val="clear" w:color="auto" w:fill="FFFFFF"/>
        </w:rPr>
      </w:pPr>
    </w:p>
    <w:p w14:paraId="035D4F7E">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52FD7CD4">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4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4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66761384">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17C2E23C">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72C9F0C7">
      <w:pPr>
        <w:widowControl/>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6188C0C6">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476B09E8">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491342DA">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3F3730B7">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78AF538D">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八、我方承诺</w:t>
      </w:r>
      <w:r>
        <w:rPr>
          <w:rFonts w:hint="eastAsia" w:ascii="宋体" w:hAnsi="宋体" w:cs="宋体"/>
          <w:color w:val="auto"/>
          <w:sz w:val="24"/>
          <w:highlight w:val="none"/>
        </w:rPr>
        <w:t>未被列入景弘集团有限公司黑名单</w:t>
      </w:r>
      <w:r>
        <w:rPr>
          <w:rFonts w:hint="eastAsia" w:ascii="宋体" w:hAnsi="宋体"/>
          <w:color w:val="auto"/>
          <w:sz w:val="24"/>
          <w:highlight w:val="none"/>
        </w:rPr>
        <w:t>。</w:t>
      </w:r>
    </w:p>
    <w:p w14:paraId="132B4A3F">
      <w:pPr>
        <w:spacing w:line="460" w:lineRule="exact"/>
        <w:ind w:firstLine="480" w:firstLineChars="200"/>
        <w:jc w:val="left"/>
        <w:rPr>
          <w:rFonts w:ascii="宋体" w:hAnsi="宋体" w:cs="宋体"/>
          <w:color w:val="auto"/>
          <w:sz w:val="24"/>
          <w:highlight w:val="none"/>
        </w:rPr>
      </w:pPr>
      <w:r>
        <w:rPr>
          <w:rFonts w:hint="eastAsia" w:ascii="宋体" w:hAnsi="宋体"/>
          <w:color w:val="auto"/>
          <w:sz w:val="24"/>
          <w:highlight w:val="none"/>
        </w:rPr>
        <w:t>九、</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14018974">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十、</w:t>
      </w:r>
      <w:r>
        <w:rPr>
          <w:rFonts w:hint="eastAsia" w:ascii="宋体" w:hAnsi="宋体"/>
          <w:color w:val="auto"/>
          <w:sz w:val="24"/>
          <w:highlight w:val="none"/>
        </w:rPr>
        <w:t>我方已理解且完全响应本项目网上竞价文件的各项要求。</w:t>
      </w:r>
    </w:p>
    <w:p w14:paraId="54B03D6F">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十一、以</w:t>
      </w:r>
      <w:r>
        <w:rPr>
          <w:rFonts w:hint="eastAsia" w:ascii="宋体" w:hAnsi="宋体" w:cs="宋体"/>
          <w:color w:val="auto"/>
          <w:kern w:val="0"/>
          <w:sz w:val="24"/>
          <w:highlight w:val="none"/>
          <w:u w:val="single"/>
          <w:shd w:val="clear" w:color="auto" w:fill="FFFFFF"/>
        </w:rPr>
        <w:t>      </w:t>
      </w:r>
      <w:r>
        <w:rPr>
          <w:rStyle w:val="4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4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681EB9AB">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十二、我方获得成交资格后若无法按约定条款履行义务，采购人有权取消我方成交资格，我方完全接受按有关法规对我方的处罚。</w:t>
      </w:r>
    </w:p>
    <w:p w14:paraId="00B1B229">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十三、我方同意提供网上竞价文件要求的一切数据或资料。完全理解贵方不一定要接受收到的任何竞价。</w:t>
      </w:r>
    </w:p>
    <w:p w14:paraId="4FAD19B8">
      <w:pPr>
        <w:widowControl/>
        <w:shd w:val="clear" w:color="auto" w:fill="FFFFFF"/>
        <w:spacing w:line="420" w:lineRule="exact"/>
        <w:jc w:val="left"/>
        <w:rPr>
          <w:rFonts w:ascii="宋体" w:hAnsi="宋体" w:cs="宋体"/>
          <w:color w:val="auto"/>
          <w:kern w:val="0"/>
          <w:sz w:val="24"/>
          <w:highlight w:val="none"/>
          <w:shd w:val="clear" w:color="auto" w:fill="FFFFFF"/>
        </w:rPr>
      </w:pPr>
    </w:p>
    <w:p w14:paraId="799868C8">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46"/>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2139F870">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20B2CF90">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4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4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4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42A06ECB">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5242BE7C">
      <w:pPr>
        <w:pStyle w:val="42"/>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2659043F">
      <w:pPr>
        <w:pStyle w:val="42"/>
        <w:spacing w:line="360" w:lineRule="auto"/>
        <w:jc w:val="center"/>
        <w:outlineLvl w:val="9"/>
        <w:rPr>
          <w:rFonts w:hAnsi="宋体" w:cs="宋体"/>
          <w:b/>
          <w:color w:val="auto"/>
          <w:szCs w:val="28"/>
          <w:highlight w:val="none"/>
        </w:rPr>
      </w:pPr>
    </w:p>
    <w:p w14:paraId="29EF5F80">
      <w:pPr>
        <w:rPr>
          <w:color w:val="auto"/>
          <w:highlight w:val="none"/>
        </w:rPr>
      </w:pPr>
    </w:p>
    <w:p w14:paraId="5EE63153">
      <w:pPr>
        <w:rPr>
          <w:color w:val="auto"/>
          <w:highlight w:val="none"/>
        </w:rPr>
      </w:pPr>
    </w:p>
    <w:p w14:paraId="28420BC5">
      <w:pPr>
        <w:rPr>
          <w:color w:val="auto"/>
          <w:highlight w:val="none"/>
        </w:rPr>
      </w:pPr>
    </w:p>
    <w:p w14:paraId="257DAAA7">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01C2606B">
      <w:pPr>
        <w:pStyle w:val="42"/>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6DA1E8E2">
      <w:pPr>
        <w:pStyle w:val="18"/>
        <w:spacing w:before="0" w:beforeAutospacing="0" w:after="0" w:afterAutospacing="0" w:line="420" w:lineRule="exact"/>
        <w:rPr>
          <w:color w:val="auto"/>
          <w:highlight w:val="none"/>
        </w:rPr>
      </w:pPr>
      <w:r>
        <w:rPr>
          <w:rFonts w:hint="eastAsia"/>
          <w:color w:val="auto"/>
          <w:highlight w:val="none"/>
        </w:rPr>
        <w:t>致：</w:t>
      </w:r>
      <w:r>
        <w:rPr>
          <w:rFonts w:hint="eastAsia"/>
          <w:color w:val="auto"/>
          <w:highlight w:val="none"/>
          <w:u w:val="single"/>
        </w:rPr>
        <w:t>（采购人或采购代理机构）</w:t>
      </w:r>
    </w:p>
    <w:p w14:paraId="0C458A62">
      <w:pPr>
        <w:pStyle w:val="18"/>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1866B6CB">
      <w:pPr>
        <w:pStyle w:val="18"/>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5DFC47FA">
      <w:pPr>
        <w:pStyle w:val="18"/>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7DE23F2F">
      <w:pPr>
        <w:pStyle w:val="18"/>
        <w:spacing w:before="0" w:beforeAutospacing="0" w:after="0" w:afterAutospacing="0" w:line="420" w:lineRule="exact"/>
        <w:rPr>
          <w:color w:val="auto"/>
          <w:highlight w:val="none"/>
        </w:rPr>
      </w:pPr>
      <w:r>
        <w:rPr>
          <w:rFonts w:hint="eastAsia"/>
          <w:color w:val="auto"/>
          <w:highlight w:val="none"/>
        </w:rPr>
        <w:t> </w:t>
      </w:r>
    </w:p>
    <w:p w14:paraId="0467C953">
      <w:pPr>
        <w:pStyle w:val="18"/>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61AE1C96">
      <w:pPr>
        <w:pStyle w:val="18"/>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6F657AFC">
      <w:pPr>
        <w:pStyle w:val="18"/>
        <w:spacing w:before="0" w:beforeAutospacing="0" w:after="0" w:afterAutospacing="0" w:line="420" w:lineRule="exact"/>
        <w:rPr>
          <w:color w:val="auto"/>
          <w:highlight w:val="none"/>
        </w:rPr>
      </w:pPr>
      <w:r>
        <w:rPr>
          <w:rFonts w:hint="eastAsia"/>
          <w:color w:val="auto"/>
          <w:highlight w:val="none"/>
        </w:rPr>
        <w:t> </w:t>
      </w:r>
    </w:p>
    <w:p w14:paraId="77139A34">
      <w:pPr>
        <w:pStyle w:val="18"/>
        <w:spacing w:before="0" w:beforeAutospacing="0" w:after="0" w:afterAutospacing="0" w:line="420" w:lineRule="exact"/>
        <w:rPr>
          <w:color w:val="auto"/>
          <w:highlight w:val="none"/>
        </w:rPr>
      </w:pPr>
      <w:r>
        <w:rPr>
          <w:rFonts w:hint="eastAsia"/>
          <w:color w:val="auto"/>
          <w:highlight w:val="none"/>
        </w:rPr>
        <w:t>授权方</w:t>
      </w:r>
    </w:p>
    <w:p w14:paraId="6A4FA706">
      <w:pPr>
        <w:pStyle w:val="18"/>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28384207">
      <w:pPr>
        <w:pStyle w:val="18"/>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1D1C9352">
      <w:pPr>
        <w:pStyle w:val="18"/>
        <w:spacing w:before="0" w:beforeAutospacing="0" w:after="0" w:afterAutospacing="0" w:line="420" w:lineRule="exact"/>
        <w:rPr>
          <w:color w:val="auto"/>
          <w:highlight w:val="none"/>
        </w:rPr>
      </w:pPr>
      <w:r>
        <w:rPr>
          <w:rFonts w:hint="eastAsia"/>
          <w:color w:val="auto"/>
          <w:highlight w:val="none"/>
        </w:rPr>
        <w:t> </w:t>
      </w:r>
    </w:p>
    <w:p w14:paraId="573CA39D">
      <w:pPr>
        <w:pStyle w:val="18"/>
        <w:spacing w:before="0" w:beforeAutospacing="0" w:after="0" w:afterAutospacing="0" w:line="420" w:lineRule="exact"/>
        <w:rPr>
          <w:color w:val="auto"/>
          <w:highlight w:val="none"/>
        </w:rPr>
      </w:pPr>
      <w:r>
        <w:rPr>
          <w:rFonts w:hint="eastAsia"/>
          <w:color w:val="auto"/>
          <w:highlight w:val="none"/>
        </w:rPr>
        <w:t>接受授权方</w:t>
      </w:r>
    </w:p>
    <w:p w14:paraId="48981ED8">
      <w:pPr>
        <w:pStyle w:val="18"/>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4A7CFA4B">
      <w:pPr>
        <w:pStyle w:val="18"/>
        <w:spacing w:before="0" w:beforeAutospacing="0" w:after="0" w:afterAutospacing="0" w:line="420" w:lineRule="exact"/>
        <w:rPr>
          <w:color w:val="auto"/>
          <w:highlight w:val="none"/>
        </w:rPr>
      </w:pPr>
      <w:r>
        <w:rPr>
          <w:rFonts w:hint="eastAsia"/>
          <w:color w:val="auto"/>
          <w:highlight w:val="none"/>
        </w:rPr>
        <w:t> </w:t>
      </w:r>
    </w:p>
    <w:p w14:paraId="1C931355">
      <w:pPr>
        <w:pStyle w:val="18"/>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63AD51F2">
      <w:pPr>
        <w:pStyle w:val="18"/>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23"/>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76"/>
      </w:tblGrid>
      <w:tr w14:paraId="1FF69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816" w:type="dxa"/>
            <w:tcMar>
              <w:top w:w="0" w:type="dxa"/>
              <w:left w:w="84" w:type="dxa"/>
              <w:bottom w:w="0" w:type="dxa"/>
              <w:right w:w="84" w:type="dxa"/>
            </w:tcMar>
            <w:vAlign w:val="center"/>
          </w:tcPr>
          <w:p w14:paraId="77A94216">
            <w:pPr>
              <w:pStyle w:val="18"/>
              <w:spacing w:before="0" w:beforeAutospacing="0" w:after="0" w:afterAutospacing="0" w:line="420" w:lineRule="exact"/>
              <w:jc w:val="center"/>
              <w:rPr>
                <w:color w:val="auto"/>
                <w:highlight w:val="none"/>
              </w:rPr>
            </w:pPr>
            <w:r>
              <w:rPr>
                <w:rStyle w:val="25"/>
                <w:rFonts w:hint="eastAsia"/>
                <w:color w:val="auto"/>
                <w:highlight w:val="none"/>
              </w:rPr>
              <w:t> </w:t>
            </w:r>
          </w:p>
          <w:p w14:paraId="20A9ECAA">
            <w:pPr>
              <w:pStyle w:val="18"/>
              <w:spacing w:before="0" w:beforeAutospacing="0" w:after="0" w:afterAutospacing="0" w:line="420" w:lineRule="exact"/>
              <w:jc w:val="center"/>
              <w:rPr>
                <w:color w:val="auto"/>
                <w:highlight w:val="none"/>
              </w:rPr>
            </w:pPr>
            <w:r>
              <w:rPr>
                <w:rStyle w:val="25"/>
                <w:rFonts w:hint="eastAsia"/>
                <w:color w:val="auto"/>
                <w:highlight w:val="none"/>
              </w:rPr>
              <w:t>要求：真实有效且内容完整、清晰、整洁。</w:t>
            </w:r>
          </w:p>
          <w:p w14:paraId="53B7F005">
            <w:pPr>
              <w:pStyle w:val="18"/>
              <w:spacing w:before="0" w:beforeAutospacing="0" w:after="0" w:afterAutospacing="0" w:line="420" w:lineRule="exact"/>
              <w:jc w:val="center"/>
              <w:rPr>
                <w:color w:val="auto"/>
                <w:highlight w:val="none"/>
              </w:rPr>
            </w:pPr>
            <w:r>
              <w:rPr>
                <w:rStyle w:val="25"/>
                <w:rFonts w:hint="eastAsia"/>
                <w:color w:val="auto"/>
                <w:highlight w:val="none"/>
              </w:rPr>
              <w:t> </w:t>
            </w:r>
          </w:p>
        </w:tc>
      </w:tr>
    </w:tbl>
    <w:p w14:paraId="38C42964">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38BC0FDC">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1A7217F9">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64BF37BB">
      <w:pPr>
        <w:spacing w:line="360" w:lineRule="auto"/>
        <w:jc w:val="center"/>
        <w:outlineLvl w:val="2"/>
        <w:rPr>
          <w:rFonts w:ascii="宋体" w:hAnsi="宋体"/>
          <w:b/>
          <w:color w:val="auto"/>
          <w:sz w:val="32"/>
          <w:szCs w:val="22"/>
          <w:highlight w:val="none"/>
        </w:rPr>
      </w:pPr>
    </w:p>
    <w:p w14:paraId="7AEDF5A5">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01F4A4DD">
      <w:pPr>
        <w:spacing w:line="360" w:lineRule="auto"/>
        <w:jc w:val="center"/>
        <w:outlineLvl w:val="2"/>
        <w:rPr>
          <w:rFonts w:ascii="宋体" w:hAnsi="宋体"/>
          <w:b/>
          <w:color w:val="auto"/>
          <w:sz w:val="32"/>
          <w:szCs w:val="22"/>
          <w:highlight w:val="none"/>
        </w:rPr>
      </w:pPr>
    </w:p>
    <w:p w14:paraId="747ED32D">
      <w:pPr>
        <w:spacing w:line="360" w:lineRule="auto"/>
        <w:jc w:val="center"/>
        <w:outlineLvl w:val="2"/>
        <w:rPr>
          <w:rFonts w:ascii="宋体" w:hAnsi="宋体"/>
          <w:b/>
          <w:color w:val="auto"/>
          <w:sz w:val="32"/>
          <w:szCs w:val="22"/>
          <w:highlight w:val="none"/>
        </w:rPr>
      </w:pPr>
    </w:p>
    <w:p w14:paraId="0ECF746D">
      <w:pPr>
        <w:spacing w:line="360" w:lineRule="auto"/>
        <w:jc w:val="center"/>
        <w:outlineLvl w:val="2"/>
        <w:rPr>
          <w:rFonts w:ascii="宋体" w:hAnsi="宋体"/>
          <w:b/>
          <w:color w:val="auto"/>
          <w:sz w:val="32"/>
          <w:szCs w:val="22"/>
          <w:highlight w:val="none"/>
        </w:rPr>
      </w:pPr>
    </w:p>
    <w:p w14:paraId="11D685B8">
      <w:pPr>
        <w:spacing w:line="360" w:lineRule="auto"/>
        <w:jc w:val="center"/>
        <w:outlineLvl w:val="2"/>
        <w:rPr>
          <w:rFonts w:ascii="宋体" w:hAnsi="宋体"/>
          <w:b/>
          <w:color w:val="auto"/>
          <w:sz w:val="32"/>
          <w:szCs w:val="22"/>
          <w:highlight w:val="none"/>
        </w:rPr>
      </w:pPr>
    </w:p>
    <w:p w14:paraId="18CA5FEF">
      <w:pPr>
        <w:spacing w:line="360" w:lineRule="auto"/>
        <w:jc w:val="center"/>
        <w:outlineLvl w:val="2"/>
        <w:rPr>
          <w:rFonts w:ascii="宋体" w:hAnsi="宋体"/>
          <w:b/>
          <w:color w:val="auto"/>
          <w:sz w:val="32"/>
          <w:szCs w:val="22"/>
          <w:highlight w:val="none"/>
        </w:rPr>
      </w:pPr>
    </w:p>
    <w:p w14:paraId="613DDA76">
      <w:pPr>
        <w:spacing w:line="360" w:lineRule="auto"/>
        <w:jc w:val="center"/>
        <w:outlineLvl w:val="2"/>
        <w:rPr>
          <w:rFonts w:ascii="宋体" w:hAnsi="宋体"/>
          <w:b/>
          <w:color w:val="auto"/>
          <w:sz w:val="32"/>
          <w:szCs w:val="22"/>
          <w:highlight w:val="none"/>
        </w:rPr>
      </w:pPr>
    </w:p>
    <w:p w14:paraId="792FD553">
      <w:pPr>
        <w:spacing w:line="360" w:lineRule="auto"/>
        <w:jc w:val="center"/>
        <w:outlineLvl w:val="2"/>
        <w:rPr>
          <w:rFonts w:ascii="宋体" w:hAnsi="宋体"/>
          <w:b/>
          <w:color w:val="auto"/>
          <w:sz w:val="32"/>
          <w:szCs w:val="22"/>
          <w:highlight w:val="none"/>
        </w:rPr>
      </w:pPr>
    </w:p>
    <w:p w14:paraId="0771F647">
      <w:pPr>
        <w:spacing w:line="360" w:lineRule="auto"/>
        <w:jc w:val="center"/>
        <w:outlineLvl w:val="2"/>
        <w:rPr>
          <w:rFonts w:ascii="宋体" w:hAnsi="宋体"/>
          <w:b/>
          <w:color w:val="auto"/>
          <w:sz w:val="32"/>
          <w:szCs w:val="22"/>
          <w:highlight w:val="none"/>
        </w:rPr>
      </w:pPr>
    </w:p>
    <w:p w14:paraId="5E9EC4D6">
      <w:pPr>
        <w:spacing w:line="360" w:lineRule="auto"/>
        <w:jc w:val="center"/>
        <w:outlineLvl w:val="2"/>
        <w:rPr>
          <w:rFonts w:ascii="宋体" w:hAnsi="宋体"/>
          <w:b/>
          <w:color w:val="auto"/>
          <w:sz w:val="32"/>
          <w:szCs w:val="22"/>
          <w:highlight w:val="none"/>
        </w:rPr>
      </w:pPr>
    </w:p>
    <w:p w14:paraId="69523943">
      <w:pPr>
        <w:spacing w:line="360" w:lineRule="auto"/>
        <w:jc w:val="center"/>
        <w:outlineLvl w:val="2"/>
        <w:rPr>
          <w:rFonts w:ascii="宋体" w:hAnsi="宋体"/>
          <w:b/>
          <w:color w:val="auto"/>
          <w:sz w:val="32"/>
          <w:szCs w:val="22"/>
          <w:highlight w:val="none"/>
        </w:rPr>
      </w:pPr>
    </w:p>
    <w:p w14:paraId="657A30BE">
      <w:pPr>
        <w:spacing w:line="360" w:lineRule="auto"/>
        <w:jc w:val="center"/>
        <w:outlineLvl w:val="2"/>
        <w:rPr>
          <w:rFonts w:ascii="宋体" w:hAnsi="宋体"/>
          <w:b/>
          <w:color w:val="auto"/>
          <w:sz w:val="32"/>
          <w:szCs w:val="22"/>
          <w:highlight w:val="none"/>
        </w:rPr>
      </w:pPr>
    </w:p>
    <w:p w14:paraId="3396BA41">
      <w:pPr>
        <w:spacing w:line="360" w:lineRule="auto"/>
        <w:jc w:val="center"/>
        <w:outlineLvl w:val="2"/>
        <w:rPr>
          <w:rFonts w:ascii="宋体" w:hAnsi="宋体"/>
          <w:b/>
          <w:color w:val="auto"/>
          <w:sz w:val="32"/>
          <w:szCs w:val="22"/>
          <w:highlight w:val="none"/>
        </w:rPr>
      </w:pPr>
    </w:p>
    <w:p w14:paraId="5950E8D1">
      <w:pPr>
        <w:spacing w:line="360" w:lineRule="auto"/>
        <w:outlineLvl w:val="2"/>
        <w:rPr>
          <w:rFonts w:ascii="宋体" w:hAnsi="宋体"/>
          <w:b/>
          <w:color w:val="auto"/>
          <w:sz w:val="32"/>
          <w:szCs w:val="22"/>
          <w:highlight w:val="none"/>
        </w:rPr>
      </w:pPr>
    </w:p>
    <w:p w14:paraId="2459C24F">
      <w:pPr>
        <w:pStyle w:val="4"/>
        <w:rPr>
          <w:color w:val="auto"/>
          <w:highlight w:val="none"/>
        </w:rPr>
      </w:pPr>
    </w:p>
    <w:p w14:paraId="59B10B6E">
      <w:pPr>
        <w:rPr>
          <w:b/>
          <w:color w:val="auto"/>
          <w:sz w:val="32"/>
          <w:highlight w:val="none"/>
        </w:rPr>
      </w:pPr>
    </w:p>
    <w:p w14:paraId="792F4E95">
      <w:pPr>
        <w:pStyle w:val="4"/>
        <w:rPr>
          <w:color w:val="auto"/>
          <w:highlight w:val="none"/>
        </w:rPr>
      </w:pPr>
    </w:p>
    <w:p w14:paraId="7333A298">
      <w:pPr>
        <w:rPr>
          <w:b/>
          <w:color w:val="auto"/>
          <w:sz w:val="32"/>
          <w:highlight w:val="none"/>
        </w:rPr>
      </w:pPr>
    </w:p>
    <w:p w14:paraId="074F668A">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14:paraId="069CB537">
      <w:pPr>
        <w:pStyle w:val="47"/>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rPr>
        <w:t>（1）</w:t>
      </w:r>
      <w:r>
        <w:rPr>
          <w:rFonts w:ascii="宋体" w:hAnsi="宋体" w:cs="宋体"/>
          <w:color w:val="auto"/>
          <w:sz w:val="24"/>
          <w:szCs w:val="24"/>
          <w:highlight w:val="none"/>
        </w:rPr>
        <w:t>标的说明一览表</w:t>
      </w:r>
    </w:p>
    <w:p w14:paraId="1AC75F30">
      <w:pPr>
        <w:pStyle w:val="4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3"/>
        <w:tblW w:w="5000" w:type="pct"/>
        <w:tblInd w:w="-224"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21"/>
        <w:gridCol w:w="868"/>
        <w:gridCol w:w="2139"/>
        <w:gridCol w:w="1863"/>
        <w:gridCol w:w="810"/>
        <w:gridCol w:w="1421"/>
      </w:tblGrid>
      <w:tr w14:paraId="2E94A1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3F659689">
            <w:pPr>
              <w:pStyle w:val="4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合同包</w:t>
            </w:r>
          </w:p>
        </w:tc>
        <w:tc>
          <w:tcPr>
            <w:tcW w:w="868" w:type="dxa"/>
          </w:tcPr>
          <w:p w14:paraId="32C2043B">
            <w:pPr>
              <w:pStyle w:val="4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139" w:type="dxa"/>
          </w:tcPr>
          <w:p w14:paraId="1F2982C6">
            <w:pPr>
              <w:pStyle w:val="4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货物名称/服务名称/工程名称</w:t>
            </w:r>
          </w:p>
        </w:tc>
        <w:tc>
          <w:tcPr>
            <w:tcW w:w="1863" w:type="dxa"/>
          </w:tcPr>
          <w:p w14:paraId="7D76BEB2">
            <w:pPr>
              <w:pStyle w:val="4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w:t>
            </w:r>
          </w:p>
        </w:tc>
        <w:tc>
          <w:tcPr>
            <w:tcW w:w="810" w:type="dxa"/>
          </w:tcPr>
          <w:p w14:paraId="4C06FCB4">
            <w:pPr>
              <w:pStyle w:val="4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规格</w:t>
            </w:r>
          </w:p>
        </w:tc>
        <w:tc>
          <w:tcPr>
            <w:tcW w:w="1421" w:type="dxa"/>
          </w:tcPr>
          <w:p w14:paraId="1AA220AF">
            <w:pPr>
              <w:pStyle w:val="4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32BA26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restart"/>
          </w:tcPr>
          <w:p w14:paraId="4744A25D">
            <w:pPr>
              <w:pStyle w:val="4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868" w:type="dxa"/>
          </w:tcPr>
          <w:p w14:paraId="32933E48">
            <w:pPr>
              <w:pStyle w:val="4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2139" w:type="dxa"/>
          </w:tcPr>
          <w:p w14:paraId="435CBAFE">
            <w:pPr>
              <w:spacing w:line="360" w:lineRule="auto"/>
              <w:rPr>
                <w:rFonts w:ascii="宋体" w:hAnsi="宋体" w:cs="宋体"/>
                <w:color w:val="auto"/>
                <w:sz w:val="24"/>
                <w:highlight w:val="none"/>
              </w:rPr>
            </w:pPr>
          </w:p>
        </w:tc>
        <w:tc>
          <w:tcPr>
            <w:tcW w:w="1863" w:type="dxa"/>
          </w:tcPr>
          <w:p w14:paraId="4E0DC5E9">
            <w:pPr>
              <w:spacing w:line="360" w:lineRule="auto"/>
              <w:rPr>
                <w:rFonts w:ascii="宋体" w:hAnsi="宋体" w:cs="宋体"/>
                <w:color w:val="auto"/>
                <w:sz w:val="24"/>
                <w:highlight w:val="none"/>
              </w:rPr>
            </w:pPr>
          </w:p>
        </w:tc>
        <w:tc>
          <w:tcPr>
            <w:tcW w:w="810" w:type="dxa"/>
          </w:tcPr>
          <w:p w14:paraId="638E11E1">
            <w:pPr>
              <w:spacing w:line="360" w:lineRule="auto"/>
              <w:rPr>
                <w:rFonts w:ascii="宋体" w:hAnsi="宋体" w:cs="宋体"/>
                <w:color w:val="auto"/>
                <w:sz w:val="24"/>
                <w:highlight w:val="none"/>
              </w:rPr>
            </w:pPr>
          </w:p>
        </w:tc>
        <w:tc>
          <w:tcPr>
            <w:tcW w:w="1421" w:type="dxa"/>
          </w:tcPr>
          <w:p w14:paraId="03EA7ABF">
            <w:pPr>
              <w:spacing w:line="360" w:lineRule="auto"/>
              <w:rPr>
                <w:rFonts w:ascii="宋体" w:hAnsi="宋体" w:cs="宋体"/>
                <w:color w:val="auto"/>
                <w:sz w:val="24"/>
                <w:highlight w:val="none"/>
              </w:rPr>
            </w:pPr>
          </w:p>
        </w:tc>
      </w:tr>
      <w:tr w14:paraId="13D7CC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continue"/>
          </w:tcPr>
          <w:p w14:paraId="18F11894">
            <w:pPr>
              <w:spacing w:line="360" w:lineRule="auto"/>
              <w:rPr>
                <w:rFonts w:ascii="宋体" w:hAnsi="宋体" w:cs="宋体"/>
                <w:color w:val="auto"/>
                <w:sz w:val="24"/>
                <w:highlight w:val="none"/>
              </w:rPr>
            </w:pPr>
          </w:p>
        </w:tc>
        <w:tc>
          <w:tcPr>
            <w:tcW w:w="868" w:type="dxa"/>
          </w:tcPr>
          <w:p w14:paraId="552BAD7B">
            <w:pPr>
              <w:pStyle w:val="4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139" w:type="dxa"/>
          </w:tcPr>
          <w:p w14:paraId="4547885C">
            <w:pPr>
              <w:spacing w:line="360" w:lineRule="auto"/>
              <w:rPr>
                <w:rFonts w:ascii="宋体" w:hAnsi="宋体" w:cs="宋体"/>
                <w:color w:val="auto"/>
                <w:sz w:val="24"/>
                <w:highlight w:val="none"/>
              </w:rPr>
            </w:pPr>
          </w:p>
        </w:tc>
        <w:tc>
          <w:tcPr>
            <w:tcW w:w="1863" w:type="dxa"/>
          </w:tcPr>
          <w:p w14:paraId="6784FECF">
            <w:pPr>
              <w:spacing w:line="360" w:lineRule="auto"/>
              <w:rPr>
                <w:rFonts w:ascii="宋体" w:hAnsi="宋体" w:cs="宋体"/>
                <w:color w:val="auto"/>
                <w:sz w:val="24"/>
                <w:highlight w:val="none"/>
              </w:rPr>
            </w:pPr>
          </w:p>
        </w:tc>
        <w:tc>
          <w:tcPr>
            <w:tcW w:w="810" w:type="dxa"/>
          </w:tcPr>
          <w:p w14:paraId="55783687">
            <w:pPr>
              <w:spacing w:line="360" w:lineRule="auto"/>
              <w:rPr>
                <w:rFonts w:ascii="宋体" w:hAnsi="宋体" w:cs="宋体"/>
                <w:color w:val="auto"/>
                <w:sz w:val="24"/>
                <w:highlight w:val="none"/>
              </w:rPr>
            </w:pPr>
          </w:p>
        </w:tc>
        <w:tc>
          <w:tcPr>
            <w:tcW w:w="1421" w:type="dxa"/>
          </w:tcPr>
          <w:p w14:paraId="729A1E89">
            <w:pPr>
              <w:spacing w:line="360" w:lineRule="auto"/>
              <w:rPr>
                <w:rFonts w:ascii="宋体" w:hAnsi="宋体" w:cs="宋体"/>
                <w:color w:val="auto"/>
                <w:sz w:val="24"/>
                <w:highlight w:val="none"/>
              </w:rPr>
            </w:pPr>
          </w:p>
        </w:tc>
      </w:tr>
      <w:tr w14:paraId="3617A7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1C24ABE7">
            <w:pPr>
              <w:pStyle w:val="4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868" w:type="dxa"/>
          </w:tcPr>
          <w:p w14:paraId="2139BB13">
            <w:pPr>
              <w:spacing w:line="360" w:lineRule="auto"/>
              <w:rPr>
                <w:rFonts w:ascii="宋体" w:hAnsi="宋体" w:cs="宋体"/>
                <w:color w:val="auto"/>
                <w:sz w:val="24"/>
                <w:highlight w:val="none"/>
              </w:rPr>
            </w:pPr>
          </w:p>
        </w:tc>
        <w:tc>
          <w:tcPr>
            <w:tcW w:w="2139" w:type="dxa"/>
          </w:tcPr>
          <w:p w14:paraId="55D35FD0">
            <w:pPr>
              <w:spacing w:line="360" w:lineRule="auto"/>
              <w:rPr>
                <w:rFonts w:ascii="宋体" w:hAnsi="宋体" w:cs="宋体"/>
                <w:color w:val="auto"/>
                <w:sz w:val="24"/>
                <w:highlight w:val="none"/>
              </w:rPr>
            </w:pPr>
          </w:p>
        </w:tc>
        <w:tc>
          <w:tcPr>
            <w:tcW w:w="1863" w:type="dxa"/>
          </w:tcPr>
          <w:p w14:paraId="2015B28C">
            <w:pPr>
              <w:spacing w:line="360" w:lineRule="auto"/>
              <w:rPr>
                <w:rFonts w:ascii="宋体" w:hAnsi="宋体" w:cs="宋体"/>
                <w:color w:val="auto"/>
                <w:sz w:val="24"/>
                <w:highlight w:val="none"/>
              </w:rPr>
            </w:pPr>
          </w:p>
        </w:tc>
        <w:tc>
          <w:tcPr>
            <w:tcW w:w="810" w:type="dxa"/>
          </w:tcPr>
          <w:p w14:paraId="58D90E46">
            <w:pPr>
              <w:spacing w:line="360" w:lineRule="auto"/>
              <w:rPr>
                <w:rFonts w:ascii="宋体" w:hAnsi="宋体" w:cs="宋体"/>
                <w:color w:val="auto"/>
                <w:sz w:val="24"/>
                <w:highlight w:val="none"/>
              </w:rPr>
            </w:pPr>
          </w:p>
        </w:tc>
        <w:tc>
          <w:tcPr>
            <w:tcW w:w="1421" w:type="dxa"/>
          </w:tcPr>
          <w:p w14:paraId="25D296EA">
            <w:pPr>
              <w:spacing w:line="360" w:lineRule="auto"/>
              <w:rPr>
                <w:rFonts w:ascii="宋体" w:hAnsi="宋体" w:cs="宋体"/>
                <w:color w:val="auto"/>
                <w:sz w:val="24"/>
                <w:highlight w:val="none"/>
              </w:rPr>
            </w:pPr>
          </w:p>
        </w:tc>
      </w:tr>
    </w:tbl>
    <w:p w14:paraId="369F1C50">
      <w:pPr>
        <w:pStyle w:val="4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24909E3A">
      <w:pPr>
        <w:pStyle w:val="4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1、本表应按照下列规定填写：</w:t>
      </w:r>
    </w:p>
    <w:p w14:paraId="5290B24E">
      <w:pPr>
        <w:pStyle w:val="4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1.1“合同包”、“品目号”、“货物名称/服务名称/工程名称”及“数量/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/施工工期”应与第三章《采购标的一览表》中的有关内容（“合同包”、“品目号”、“货物名称/服务名称/工程名称”及“数量/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/施工工期”）保持一致。</w:t>
      </w:r>
    </w:p>
    <w:p w14:paraId="72B1D1BF">
      <w:pPr>
        <w:pStyle w:val="4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1.2货物类项目：“规格”项下应填写货物制造厂商赋予的品牌（属于节能、环保清单产品的货物，填写的品牌名称应与清单载明的品牌名称保持一致）及具体型号。“来源地”应填写货物的原产地。</w:t>
      </w:r>
    </w:p>
    <w:p w14:paraId="0E5966D0">
      <w:pPr>
        <w:pStyle w:val="4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1.3服务类项目：“规格”项下应填写服务提供者提供的服务标准及品牌（若有）。“来源地”应填写服务提供者的所在地。</w:t>
      </w:r>
    </w:p>
    <w:p w14:paraId="7CFDC9BE">
      <w:pPr>
        <w:pStyle w:val="4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w:t>
      </w:r>
      <w:r>
        <w:rPr>
          <w:rFonts w:hint="default" w:ascii="宋体" w:hAnsi="宋体" w:cs="宋体"/>
          <w:color w:val="auto"/>
          <w:sz w:val="24"/>
          <w:szCs w:val="24"/>
          <w:highlight w:val="none"/>
        </w:rPr>
        <w:t>.4</w:t>
      </w:r>
      <w:r>
        <w:rPr>
          <w:rFonts w:ascii="宋体" w:hAnsi="宋体" w:cs="宋体"/>
          <w:color w:val="auto"/>
          <w:sz w:val="24"/>
          <w:szCs w:val="24"/>
          <w:highlight w:val="none"/>
        </w:rPr>
        <w:t>工程类项目：若网上竞价文件有要求供应商填写工程主材品牌（型号）的，可在“规格”项下填写，否则工程类项目“规格”项下无需填写内容，“来源地”应填写工程承接者的所在地。</w:t>
      </w:r>
    </w:p>
    <w:p w14:paraId="4B88CA9D">
      <w:pPr>
        <w:pStyle w:val="47"/>
        <w:spacing w:line="360" w:lineRule="auto"/>
        <w:ind w:firstLine="480"/>
        <w:jc w:val="right"/>
        <w:rPr>
          <w:rFonts w:hint="default" w:ascii="宋体" w:hAnsi="宋体" w:cs="宋体"/>
          <w:color w:val="auto"/>
          <w:sz w:val="24"/>
          <w:szCs w:val="24"/>
          <w:highlight w:val="none"/>
        </w:rPr>
      </w:pPr>
    </w:p>
    <w:p w14:paraId="202F2DBC">
      <w:pPr>
        <w:pStyle w:val="4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0930ACF">
      <w:pPr>
        <w:pStyle w:val="4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BC6A5D0">
      <w:pPr>
        <w:pStyle w:val="47"/>
        <w:spacing w:line="360" w:lineRule="auto"/>
        <w:jc w:val="both"/>
        <w:rPr>
          <w:rFonts w:hint="default" w:ascii="宋体" w:hAnsi="宋体" w:cs="宋体"/>
          <w:color w:val="auto"/>
          <w:sz w:val="24"/>
          <w:szCs w:val="24"/>
          <w:highlight w:val="none"/>
        </w:rPr>
      </w:pPr>
    </w:p>
    <w:p w14:paraId="3AB43602">
      <w:pPr>
        <w:pStyle w:val="47"/>
        <w:spacing w:line="360" w:lineRule="auto"/>
        <w:jc w:val="both"/>
        <w:rPr>
          <w:rFonts w:hint="default" w:ascii="宋体" w:hAnsi="宋体" w:cs="宋体"/>
          <w:color w:val="auto"/>
          <w:sz w:val="24"/>
          <w:szCs w:val="24"/>
          <w:highlight w:val="none"/>
        </w:rPr>
      </w:pPr>
    </w:p>
    <w:p w14:paraId="190B96F0">
      <w:pPr>
        <w:pStyle w:val="47"/>
        <w:spacing w:line="360" w:lineRule="auto"/>
        <w:jc w:val="both"/>
        <w:rPr>
          <w:rFonts w:hint="default" w:ascii="宋体" w:hAnsi="宋体" w:cs="宋体"/>
          <w:color w:val="auto"/>
          <w:sz w:val="24"/>
          <w:szCs w:val="24"/>
          <w:highlight w:val="none"/>
        </w:rPr>
      </w:pPr>
    </w:p>
    <w:p w14:paraId="3B0FBA6C">
      <w:pPr>
        <w:pStyle w:val="47"/>
        <w:spacing w:line="360" w:lineRule="auto"/>
        <w:jc w:val="both"/>
        <w:rPr>
          <w:rFonts w:hint="default" w:ascii="宋体" w:hAnsi="宋体" w:cs="宋体"/>
          <w:color w:val="auto"/>
          <w:sz w:val="24"/>
          <w:szCs w:val="24"/>
          <w:highlight w:val="none"/>
        </w:rPr>
      </w:pPr>
    </w:p>
    <w:p w14:paraId="0E8EBF90">
      <w:pPr>
        <w:pStyle w:val="12"/>
        <w:spacing w:line="360" w:lineRule="auto"/>
        <w:ind w:left="0" w:leftChars="0"/>
        <w:jc w:val="center"/>
        <w:rPr>
          <w:rFonts w:ascii="宋体" w:hAnsi="宋体" w:cs="宋体"/>
          <w:color w:val="auto"/>
          <w:sz w:val="24"/>
          <w:highlight w:val="none"/>
        </w:rPr>
      </w:pPr>
    </w:p>
    <w:p w14:paraId="43786BFF">
      <w:pPr>
        <w:pStyle w:val="13"/>
        <w:numPr>
          <w:ilvl w:val="0"/>
          <w:numId w:val="3"/>
        </w:numPr>
        <w:jc w:val="center"/>
        <w:rPr>
          <w:rFonts w:ascii="宋体" w:hAnsi="宋体" w:cs="宋体"/>
          <w:color w:val="auto"/>
          <w:sz w:val="24"/>
          <w:highlight w:val="none"/>
        </w:rPr>
      </w:pPr>
      <w:r>
        <w:rPr>
          <w:rFonts w:hint="eastAsia" w:ascii="宋体" w:hAnsi="宋体" w:cs="宋体"/>
          <w:color w:val="auto"/>
          <w:sz w:val="24"/>
          <w:highlight w:val="none"/>
        </w:rPr>
        <w:t>网上竞价内容及要求偏离表</w:t>
      </w:r>
    </w:p>
    <w:p w14:paraId="4C3604CD">
      <w:pPr>
        <w:pStyle w:val="13"/>
        <w:rPr>
          <w:rFonts w:ascii="宋体" w:hAnsi="宋体" w:cs="宋体"/>
          <w:b/>
          <w:bCs/>
          <w:color w:val="auto"/>
          <w:sz w:val="28"/>
          <w:szCs w:val="28"/>
          <w:highlight w:val="none"/>
        </w:rPr>
      </w:pPr>
    </w:p>
    <w:p w14:paraId="656809E6">
      <w:pPr>
        <w:pStyle w:val="18"/>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3"/>
        <w:tblW w:w="4996" w:type="pct"/>
        <w:tblInd w:w="-251" w:type="dxa"/>
        <w:tblLayout w:type="fixed"/>
        <w:tblCellMar>
          <w:top w:w="0" w:type="dxa"/>
          <w:left w:w="0" w:type="dxa"/>
          <w:bottom w:w="0" w:type="dxa"/>
          <w:right w:w="0" w:type="dxa"/>
        </w:tblCellMar>
      </w:tblPr>
      <w:tblGrid>
        <w:gridCol w:w="695"/>
        <w:gridCol w:w="3159"/>
        <w:gridCol w:w="2894"/>
        <w:gridCol w:w="1791"/>
      </w:tblGrid>
      <w:tr w14:paraId="7FEA2855">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47CA8C7">
            <w:pPr>
              <w:pStyle w:val="18"/>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8368546">
            <w:pPr>
              <w:pStyle w:val="18"/>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46F0583">
            <w:pPr>
              <w:pStyle w:val="18"/>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8E07489">
            <w:pPr>
              <w:pStyle w:val="18"/>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6BCBBC11">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C15E82A">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5288861">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C1B7ABC">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24151B7">
            <w:pPr>
              <w:pStyle w:val="18"/>
              <w:wordWrap w:val="0"/>
              <w:spacing w:before="0" w:beforeAutospacing="0" w:after="0" w:afterAutospacing="0" w:line="480" w:lineRule="atLeast"/>
              <w:jc w:val="center"/>
              <w:rPr>
                <w:color w:val="auto"/>
                <w:highlight w:val="none"/>
              </w:rPr>
            </w:pPr>
          </w:p>
        </w:tc>
      </w:tr>
      <w:tr w14:paraId="5ABC0704">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DB00174">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DF64650">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14524CC">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96FC0BD">
            <w:pPr>
              <w:pStyle w:val="18"/>
              <w:wordWrap w:val="0"/>
              <w:spacing w:before="0" w:beforeAutospacing="0" w:after="0" w:afterAutospacing="0" w:line="480" w:lineRule="atLeast"/>
              <w:jc w:val="center"/>
              <w:rPr>
                <w:color w:val="auto"/>
                <w:highlight w:val="none"/>
              </w:rPr>
            </w:pPr>
          </w:p>
        </w:tc>
      </w:tr>
      <w:tr w14:paraId="1B61196D">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E03A27B">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1517994">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EE16B60">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72177C5">
            <w:pPr>
              <w:pStyle w:val="18"/>
              <w:wordWrap w:val="0"/>
              <w:spacing w:before="0" w:beforeAutospacing="0" w:after="0" w:afterAutospacing="0" w:line="480" w:lineRule="atLeast"/>
              <w:jc w:val="center"/>
              <w:rPr>
                <w:color w:val="auto"/>
                <w:highlight w:val="none"/>
              </w:rPr>
            </w:pPr>
          </w:p>
        </w:tc>
      </w:tr>
    </w:tbl>
    <w:p w14:paraId="249673B4">
      <w:pPr>
        <w:pStyle w:val="18"/>
        <w:spacing w:before="0" w:beforeAutospacing="0" w:after="0" w:afterAutospacing="0" w:line="360" w:lineRule="auto"/>
        <w:rPr>
          <w:b/>
          <w:bCs/>
          <w:color w:val="auto"/>
          <w:highlight w:val="none"/>
        </w:rPr>
      </w:pPr>
      <w:r>
        <w:rPr>
          <w:rFonts w:hint="eastAsia"/>
          <w:b/>
          <w:bCs/>
          <w:color w:val="auto"/>
          <w:highlight w:val="none"/>
        </w:rPr>
        <w:t>注：</w:t>
      </w:r>
    </w:p>
    <w:p w14:paraId="235CC58A">
      <w:pPr>
        <w:pStyle w:val="18"/>
        <w:numPr>
          <w:ilvl w:val="0"/>
          <w:numId w:val="4"/>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3069DE8A">
      <w:pPr>
        <w:pStyle w:val="47"/>
        <w:spacing w:line="360" w:lineRule="auto"/>
        <w:ind w:firstLine="480"/>
        <w:jc w:val="right"/>
        <w:rPr>
          <w:rFonts w:hint="default" w:ascii="宋体" w:hAnsi="宋体" w:cs="宋体"/>
          <w:color w:val="auto"/>
          <w:sz w:val="24"/>
          <w:szCs w:val="24"/>
          <w:highlight w:val="none"/>
        </w:rPr>
      </w:pPr>
    </w:p>
    <w:p w14:paraId="318EE754">
      <w:pPr>
        <w:pStyle w:val="4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20ACF21D">
      <w:pPr>
        <w:pStyle w:val="4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AF76BDB">
      <w:pPr>
        <w:pStyle w:val="12"/>
        <w:spacing w:line="360" w:lineRule="auto"/>
        <w:ind w:left="0" w:leftChars="0"/>
        <w:rPr>
          <w:rFonts w:ascii="宋体" w:hAnsi="宋体" w:cs="宋体"/>
          <w:color w:val="auto"/>
          <w:sz w:val="24"/>
          <w:highlight w:val="none"/>
        </w:rPr>
      </w:pPr>
    </w:p>
    <w:p w14:paraId="3D1164F6">
      <w:pPr>
        <w:pStyle w:val="13"/>
        <w:rPr>
          <w:rFonts w:ascii="宋体" w:hAnsi="宋体" w:cs="宋体"/>
          <w:color w:val="auto"/>
          <w:sz w:val="24"/>
          <w:highlight w:val="none"/>
        </w:rPr>
      </w:pPr>
    </w:p>
    <w:p w14:paraId="1458CA7F">
      <w:pPr>
        <w:pStyle w:val="13"/>
        <w:rPr>
          <w:rFonts w:ascii="宋体" w:hAnsi="宋体" w:cs="宋体"/>
          <w:color w:val="auto"/>
          <w:sz w:val="24"/>
          <w:highlight w:val="none"/>
        </w:rPr>
      </w:pPr>
    </w:p>
    <w:p w14:paraId="359ABB25">
      <w:pPr>
        <w:pStyle w:val="13"/>
        <w:rPr>
          <w:rFonts w:ascii="宋体" w:hAnsi="宋体" w:cs="宋体"/>
          <w:color w:val="auto"/>
          <w:sz w:val="24"/>
          <w:highlight w:val="none"/>
        </w:rPr>
      </w:pPr>
    </w:p>
    <w:p w14:paraId="302F6D8D">
      <w:pPr>
        <w:pStyle w:val="13"/>
        <w:rPr>
          <w:rFonts w:ascii="宋体" w:hAnsi="宋体" w:cs="宋体"/>
          <w:color w:val="auto"/>
          <w:sz w:val="24"/>
          <w:highlight w:val="none"/>
        </w:rPr>
      </w:pPr>
    </w:p>
    <w:p w14:paraId="3D4C8E17">
      <w:pPr>
        <w:pStyle w:val="13"/>
        <w:rPr>
          <w:rFonts w:ascii="宋体" w:hAnsi="宋体" w:cs="宋体"/>
          <w:color w:val="auto"/>
          <w:sz w:val="24"/>
          <w:highlight w:val="none"/>
        </w:rPr>
      </w:pPr>
    </w:p>
    <w:p w14:paraId="5A75D625">
      <w:pPr>
        <w:pStyle w:val="13"/>
        <w:rPr>
          <w:rFonts w:ascii="宋体" w:hAnsi="宋体" w:cs="宋体"/>
          <w:color w:val="auto"/>
          <w:sz w:val="24"/>
          <w:highlight w:val="none"/>
        </w:rPr>
      </w:pPr>
    </w:p>
    <w:p w14:paraId="7D8E585C">
      <w:pPr>
        <w:pStyle w:val="13"/>
        <w:rPr>
          <w:rFonts w:ascii="宋体" w:hAnsi="宋体" w:cs="宋体"/>
          <w:color w:val="auto"/>
          <w:sz w:val="24"/>
          <w:highlight w:val="none"/>
        </w:rPr>
      </w:pPr>
    </w:p>
    <w:p w14:paraId="636C7441">
      <w:pPr>
        <w:pStyle w:val="13"/>
        <w:rPr>
          <w:rFonts w:ascii="宋体" w:hAnsi="宋体" w:cs="宋体"/>
          <w:color w:val="auto"/>
          <w:sz w:val="24"/>
          <w:highlight w:val="none"/>
        </w:rPr>
      </w:pPr>
    </w:p>
    <w:p w14:paraId="3B32186F">
      <w:pPr>
        <w:pStyle w:val="13"/>
        <w:rPr>
          <w:rFonts w:ascii="宋体" w:hAnsi="宋体" w:cs="宋体"/>
          <w:color w:val="auto"/>
          <w:sz w:val="24"/>
          <w:highlight w:val="none"/>
        </w:rPr>
      </w:pPr>
    </w:p>
    <w:p w14:paraId="564899DD">
      <w:pPr>
        <w:pStyle w:val="13"/>
        <w:rPr>
          <w:rFonts w:ascii="宋体" w:hAnsi="宋体" w:cs="宋体"/>
          <w:color w:val="auto"/>
          <w:sz w:val="24"/>
          <w:highlight w:val="none"/>
        </w:rPr>
      </w:pPr>
    </w:p>
    <w:p w14:paraId="3071C0F5">
      <w:pPr>
        <w:pStyle w:val="12"/>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2814A9FB">
      <w:pPr>
        <w:pStyle w:val="12"/>
        <w:spacing w:line="360" w:lineRule="auto"/>
        <w:ind w:left="0" w:leftChars="0"/>
        <w:rPr>
          <w:rFonts w:ascii="宋体" w:hAnsi="宋体" w:cs="宋体"/>
          <w:b/>
          <w:bCs/>
          <w:color w:val="auto"/>
          <w:sz w:val="28"/>
          <w:szCs w:val="28"/>
          <w:highlight w:val="none"/>
        </w:rPr>
      </w:pPr>
    </w:p>
    <w:p w14:paraId="518C129C">
      <w:pPr>
        <w:pStyle w:val="13"/>
        <w:rPr>
          <w:rFonts w:ascii="宋体" w:hAnsi="宋体" w:cs="宋体"/>
          <w:b/>
          <w:bCs/>
          <w:color w:val="auto"/>
          <w:sz w:val="28"/>
          <w:szCs w:val="28"/>
          <w:highlight w:val="none"/>
        </w:rPr>
      </w:pPr>
    </w:p>
    <w:p w14:paraId="7E6DA0EF">
      <w:pPr>
        <w:pStyle w:val="13"/>
        <w:rPr>
          <w:rFonts w:ascii="宋体" w:hAnsi="宋体" w:cs="宋体"/>
          <w:b/>
          <w:bCs/>
          <w:color w:val="auto"/>
          <w:sz w:val="28"/>
          <w:szCs w:val="28"/>
          <w:highlight w:val="none"/>
        </w:rPr>
      </w:pPr>
    </w:p>
    <w:p w14:paraId="3C0D334A">
      <w:pPr>
        <w:pStyle w:val="12"/>
        <w:spacing w:line="360" w:lineRule="auto"/>
        <w:ind w:left="0" w:leftChars="0"/>
        <w:rPr>
          <w:rFonts w:ascii="宋体" w:hAnsi="宋体" w:cs="宋体"/>
          <w:b/>
          <w:bCs/>
          <w:color w:val="auto"/>
          <w:sz w:val="28"/>
          <w:szCs w:val="28"/>
          <w:highlight w:val="none"/>
        </w:rPr>
      </w:pPr>
    </w:p>
    <w:p w14:paraId="52776058">
      <w:pPr>
        <w:pStyle w:val="12"/>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5B7E7E2">
      <w:pPr>
        <w:pStyle w:val="13"/>
        <w:rPr>
          <w:rFonts w:ascii="宋体" w:hAnsi="宋体" w:cs="宋体"/>
          <w:b/>
          <w:bCs/>
          <w:color w:val="auto"/>
          <w:sz w:val="28"/>
          <w:szCs w:val="28"/>
          <w:highlight w:val="none"/>
        </w:rPr>
      </w:pPr>
    </w:p>
    <w:p w14:paraId="05474FD5">
      <w:pPr>
        <w:pStyle w:val="47"/>
        <w:spacing w:line="360" w:lineRule="auto"/>
        <w:ind w:firstLine="480"/>
        <w:jc w:val="right"/>
        <w:rPr>
          <w:rFonts w:hint="default" w:ascii="宋体" w:hAnsi="宋体" w:cs="宋体"/>
          <w:color w:val="auto"/>
          <w:sz w:val="24"/>
          <w:szCs w:val="24"/>
          <w:highlight w:val="none"/>
        </w:rPr>
      </w:pPr>
    </w:p>
    <w:p w14:paraId="5D228445">
      <w:pPr>
        <w:pStyle w:val="47"/>
        <w:spacing w:line="360" w:lineRule="auto"/>
        <w:ind w:firstLine="480"/>
        <w:jc w:val="right"/>
        <w:rPr>
          <w:rFonts w:hint="default" w:ascii="宋体" w:hAnsi="宋体" w:cs="宋体"/>
          <w:color w:val="auto"/>
          <w:sz w:val="24"/>
          <w:szCs w:val="24"/>
          <w:highlight w:val="none"/>
        </w:rPr>
      </w:pPr>
    </w:p>
    <w:p w14:paraId="55D22734">
      <w:pPr>
        <w:pStyle w:val="47"/>
        <w:spacing w:line="360" w:lineRule="auto"/>
        <w:ind w:firstLine="480"/>
        <w:jc w:val="right"/>
        <w:rPr>
          <w:rFonts w:hint="default" w:ascii="宋体" w:hAnsi="宋体" w:cs="宋体"/>
          <w:color w:val="auto"/>
          <w:sz w:val="24"/>
          <w:szCs w:val="24"/>
          <w:highlight w:val="none"/>
        </w:rPr>
      </w:pPr>
    </w:p>
    <w:p w14:paraId="6CBEEB50">
      <w:pPr>
        <w:pStyle w:val="47"/>
        <w:spacing w:line="360" w:lineRule="auto"/>
        <w:ind w:firstLine="480"/>
        <w:jc w:val="right"/>
        <w:rPr>
          <w:rFonts w:hint="default" w:ascii="宋体" w:hAnsi="宋体" w:cs="宋体"/>
          <w:color w:val="auto"/>
          <w:sz w:val="24"/>
          <w:szCs w:val="24"/>
          <w:highlight w:val="none"/>
        </w:rPr>
      </w:pPr>
    </w:p>
    <w:p w14:paraId="31AAE814">
      <w:pPr>
        <w:pStyle w:val="47"/>
        <w:spacing w:line="360" w:lineRule="auto"/>
        <w:ind w:firstLine="480"/>
        <w:jc w:val="right"/>
        <w:rPr>
          <w:rFonts w:hint="default" w:ascii="宋体" w:hAnsi="宋体" w:cs="宋体"/>
          <w:color w:val="auto"/>
          <w:sz w:val="24"/>
          <w:szCs w:val="24"/>
          <w:highlight w:val="none"/>
        </w:rPr>
      </w:pPr>
    </w:p>
    <w:p w14:paraId="338DD4EB">
      <w:pPr>
        <w:pStyle w:val="47"/>
        <w:spacing w:line="360" w:lineRule="auto"/>
        <w:ind w:firstLine="480"/>
        <w:jc w:val="right"/>
        <w:rPr>
          <w:rFonts w:hint="default" w:ascii="宋体" w:hAnsi="宋体" w:cs="宋体"/>
          <w:color w:val="auto"/>
          <w:sz w:val="24"/>
          <w:szCs w:val="24"/>
          <w:highlight w:val="none"/>
        </w:rPr>
      </w:pPr>
    </w:p>
    <w:p w14:paraId="5CB93E5F">
      <w:pPr>
        <w:pStyle w:val="47"/>
        <w:spacing w:line="360" w:lineRule="auto"/>
        <w:ind w:firstLine="480"/>
        <w:jc w:val="right"/>
        <w:rPr>
          <w:rFonts w:hint="default" w:ascii="宋体" w:hAnsi="宋体" w:cs="宋体"/>
          <w:color w:val="auto"/>
          <w:sz w:val="24"/>
          <w:szCs w:val="24"/>
          <w:highlight w:val="none"/>
        </w:rPr>
      </w:pPr>
    </w:p>
    <w:p w14:paraId="36DD3AA4">
      <w:pPr>
        <w:pStyle w:val="4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7EDC356">
      <w:pPr>
        <w:pStyle w:val="4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EE1C83C">
      <w:pPr>
        <w:pStyle w:val="13"/>
        <w:rPr>
          <w:rFonts w:ascii="宋体" w:hAnsi="宋体" w:cs="宋体"/>
          <w:b/>
          <w:bCs/>
          <w:color w:val="auto"/>
          <w:sz w:val="28"/>
          <w:szCs w:val="28"/>
          <w:highlight w:val="none"/>
        </w:rPr>
      </w:pPr>
    </w:p>
    <w:p w14:paraId="75F327CE">
      <w:pPr>
        <w:pStyle w:val="12"/>
        <w:spacing w:line="360" w:lineRule="auto"/>
        <w:ind w:left="0" w:leftChars="0"/>
        <w:jc w:val="center"/>
        <w:rPr>
          <w:rFonts w:ascii="宋体" w:hAnsi="宋体" w:cs="宋体"/>
          <w:b/>
          <w:bCs/>
          <w:color w:val="auto"/>
          <w:sz w:val="28"/>
          <w:szCs w:val="28"/>
          <w:highlight w:val="none"/>
        </w:rPr>
      </w:pPr>
    </w:p>
    <w:p w14:paraId="61F69F21">
      <w:pPr>
        <w:pStyle w:val="12"/>
        <w:spacing w:line="360" w:lineRule="auto"/>
        <w:ind w:left="0" w:leftChars="0"/>
        <w:jc w:val="center"/>
        <w:rPr>
          <w:rFonts w:ascii="宋体" w:hAnsi="宋体" w:cs="宋体"/>
          <w:b/>
          <w:bCs/>
          <w:color w:val="auto"/>
          <w:sz w:val="28"/>
          <w:szCs w:val="28"/>
          <w:highlight w:val="none"/>
        </w:rPr>
      </w:pPr>
    </w:p>
    <w:p w14:paraId="3BD2CF4F">
      <w:pPr>
        <w:pStyle w:val="12"/>
        <w:spacing w:line="360" w:lineRule="auto"/>
        <w:ind w:left="0" w:leftChars="0"/>
        <w:jc w:val="center"/>
        <w:rPr>
          <w:rFonts w:ascii="宋体" w:hAnsi="宋体" w:cs="宋体"/>
          <w:b/>
          <w:bCs/>
          <w:color w:val="auto"/>
          <w:sz w:val="28"/>
          <w:szCs w:val="28"/>
          <w:highlight w:val="none"/>
        </w:rPr>
      </w:pPr>
    </w:p>
    <w:p w14:paraId="76BE13FF">
      <w:pPr>
        <w:pStyle w:val="12"/>
        <w:spacing w:line="360" w:lineRule="auto"/>
        <w:ind w:left="0" w:leftChars="0"/>
        <w:jc w:val="center"/>
        <w:rPr>
          <w:rFonts w:ascii="宋体" w:hAnsi="宋体" w:cs="宋体"/>
          <w:b/>
          <w:bCs/>
          <w:color w:val="auto"/>
          <w:sz w:val="28"/>
          <w:szCs w:val="28"/>
          <w:highlight w:val="none"/>
        </w:rPr>
      </w:pPr>
    </w:p>
    <w:p w14:paraId="0EF28302">
      <w:pPr>
        <w:pStyle w:val="12"/>
        <w:spacing w:line="360" w:lineRule="auto"/>
        <w:ind w:left="0" w:leftChars="0"/>
        <w:jc w:val="center"/>
        <w:rPr>
          <w:rFonts w:ascii="宋体" w:hAnsi="宋体" w:cs="宋体"/>
          <w:b/>
          <w:bCs/>
          <w:color w:val="auto"/>
          <w:sz w:val="28"/>
          <w:szCs w:val="28"/>
          <w:highlight w:val="none"/>
        </w:rPr>
      </w:pPr>
    </w:p>
    <w:p w14:paraId="5F00E121">
      <w:pPr>
        <w:pStyle w:val="12"/>
        <w:spacing w:line="360" w:lineRule="auto"/>
        <w:ind w:left="0" w:leftChars="0"/>
        <w:jc w:val="center"/>
        <w:rPr>
          <w:rFonts w:ascii="宋体" w:hAnsi="宋体" w:cs="宋体"/>
          <w:b/>
          <w:bCs/>
          <w:color w:val="auto"/>
          <w:sz w:val="28"/>
          <w:szCs w:val="28"/>
          <w:highlight w:val="none"/>
        </w:rPr>
      </w:pPr>
    </w:p>
    <w:p w14:paraId="2E3E0BB2">
      <w:pPr>
        <w:pStyle w:val="12"/>
        <w:spacing w:line="360" w:lineRule="auto"/>
        <w:ind w:left="0" w:leftChars="0"/>
        <w:jc w:val="center"/>
        <w:rPr>
          <w:rFonts w:ascii="宋体" w:hAnsi="宋体" w:cs="宋体"/>
          <w:b/>
          <w:bCs/>
          <w:color w:val="auto"/>
          <w:sz w:val="28"/>
          <w:szCs w:val="28"/>
          <w:highlight w:val="none"/>
        </w:rPr>
      </w:pPr>
    </w:p>
    <w:p w14:paraId="70A55600">
      <w:pPr>
        <w:pStyle w:val="12"/>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826441B">
      <w:pPr>
        <w:pStyle w:val="12"/>
        <w:spacing w:line="360" w:lineRule="auto"/>
        <w:ind w:left="0" w:leftChars="0"/>
        <w:jc w:val="center"/>
        <w:rPr>
          <w:rFonts w:ascii="宋体" w:hAnsi="宋体" w:cs="宋体"/>
          <w:b/>
          <w:bCs/>
          <w:color w:val="auto"/>
          <w:sz w:val="28"/>
          <w:szCs w:val="28"/>
          <w:highlight w:val="none"/>
        </w:rPr>
      </w:pPr>
    </w:p>
    <w:p w14:paraId="3B104AAA">
      <w:pPr>
        <w:pStyle w:val="12"/>
        <w:spacing w:line="360" w:lineRule="auto"/>
        <w:ind w:left="0" w:leftChars="0"/>
        <w:jc w:val="center"/>
        <w:rPr>
          <w:rFonts w:ascii="宋体" w:hAnsi="宋体" w:cs="宋体"/>
          <w:b/>
          <w:bCs/>
          <w:color w:val="auto"/>
          <w:sz w:val="28"/>
          <w:szCs w:val="28"/>
          <w:highlight w:val="none"/>
        </w:rPr>
      </w:pPr>
    </w:p>
    <w:p w14:paraId="71436580">
      <w:pPr>
        <w:pStyle w:val="12"/>
        <w:spacing w:line="360" w:lineRule="auto"/>
        <w:ind w:left="0" w:leftChars="0"/>
        <w:jc w:val="center"/>
        <w:rPr>
          <w:rFonts w:ascii="宋体" w:hAnsi="宋体" w:cs="宋体"/>
          <w:b/>
          <w:bCs/>
          <w:color w:val="auto"/>
          <w:sz w:val="28"/>
          <w:szCs w:val="28"/>
          <w:highlight w:val="none"/>
        </w:rPr>
      </w:pPr>
    </w:p>
    <w:p w14:paraId="634CE01C">
      <w:pPr>
        <w:pStyle w:val="12"/>
        <w:spacing w:line="360" w:lineRule="auto"/>
        <w:ind w:left="0" w:leftChars="0"/>
        <w:jc w:val="center"/>
        <w:rPr>
          <w:rFonts w:ascii="宋体" w:hAnsi="宋体" w:cs="宋体"/>
          <w:b/>
          <w:bCs/>
          <w:color w:val="auto"/>
          <w:sz w:val="28"/>
          <w:szCs w:val="28"/>
          <w:highlight w:val="none"/>
        </w:rPr>
      </w:pPr>
    </w:p>
    <w:p w14:paraId="56EDF3C1">
      <w:pPr>
        <w:pStyle w:val="12"/>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254D325">
      <w:pPr>
        <w:pStyle w:val="13"/>
        <w:rPr>
          <w:rFonts w:ascii="宋体" w:hAnsi="宋体" w:cs="宋体"/>
          <w:b/>
          <w:bCs/>
          <w:color w:val="auto"/>
          <w:sz w:val="28"/>
          <w:szCs w:val="28"/>
          <w:highlight w:val="none"/>
        </w:rPr>
      </w:pPr>
    </w:p>
    <w:p w14:paraId="673E1023">
      <w:pPr>
        <w:pStyle w:val="47"/>
        <w:spacing w:line="360" w:lineRule="auto"/>
        <w:ind w:firstLine="480"/>
        <w:jc w:val="right"/>
        <w:rPr>
          <w:rFonts w:hint="default" w:ascii="宋体" w:hAnsi="宋体" w:cs="宋体"/>
          <w:color w:val="auto"/>
          <w:sz w:val="24"/>
          <w:szCs w:val="24"/>
          <w:highlight w:val="none"/>
        </w:rPr>
      </w:pPr>
    </w:p>
    <w:p w14:paraId="2022A697">
      <w:pPr>
        <w:pStyle w:val="47"/>
        <w:spacing w:line="360" w:lineRule="auto"/>
        <w:ind w:firstLine="480"/>
        <w:jc w:val="right"/>
        <w:rPr>
          <w:rFonts w:hint="default" w:ascii="宋体" w:hAnsi="宋体" w:cs="宋体"/>
          <w:color w:val="auto"/>
          <w:sz w:val="24"/>
          <w:szCs w:val="24"/>
          <w:highlight w:val="none"/>
        </w:rPr>
      </w:pPr>
    </w:p>
    <w:p w14:paraId="47415E6F">
      <w:pPr>
        <w:pStyle w:val="47"/>
        <w:spacing w:line="360" w:lineRule="auto"/>
        <w:ind w:firstLine="480"/>
        <w:jc w:val="right"/>
        <w:rPr>
          <w:rFonts w:hint="default" w:ascii="宋体" w:hAnsi="宋体" w:cs="宋体"/>
          <w:color w:val="auto"/>
          <w:sz w:val="24"/>
          <w:szCs w:val="24"/>
          <w:highlight w:val="none"/>
        </w:rPr>
      </w:pPr>
    </w:p>
    <w:p w14:paraId="0C934CD3">
      <w:pPr>
        <w:pStyle w:val="47"/>
        <w:spacing w:line="360" w:lineRule="auto"/>
        <w:ind w:firstLine="480"/>
        <w:jc w:val="right"/>
        <w:rPr>
          <w:rFonts w:hint="default" w:ascii="宋体" w:hAnsi="宋体" w:cs="宋体"/>
          <w:color w:val="auto"/>
          <w:sz w:val="24"/>
          <w:szCs w:val="24"/>
          <w:highlight w:val="none"/>
        </w:rPr>
      </w:pPr>
    </w:p>
    <w:p w14:paraId="50D9BF0C">
      <w:pPr>
        <w:pStyle w:val="4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3D80A76A">
      <w:pPr>
        <w:pStyle w:val="4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F8EA703">
      <w:pPr>
        <w:pStyle w:val="13"/>
        <w:rPr>
          <w:rFonts w:ascii="宋体" w:hAnsi="宋体" w:cs="宋体"/>
          <w:b/>
          <w:bCs/>
          <w:color w:val="auto"/>
          <w:sz w:val="28"/>
          <w:szCs w:val="28"/>
          <w:highlight w:val="none"/>
        </w:rPr>
      </w:pPr>
    </w:p>
    <w:p w14:paraId="5B4A6723">
      <w:pPr>
        <w:pStyle w:val="13"/>
        <w:rPr>
          <w:color w:val="auto"/>
          <w:highlight w:val="none"/>
        </w:rPr>
      </w:pPr>
    </w:p>
    <w:p w14:paraId="22030C5E">
      <w:pPr>
        <w:pStyle w:val="13"/>
        <w:rPr>
          <w:color w:val="auto"/>
          <w:highlight w:val="none"/>
        </w:rPr>
      </w:pPr>
    </w:p>
    <w:p w14:paraId="187A1554">
      <w:pPr>
        <w:pStyle w:val="13"/>
        <w:rPr>
          <w:color w:val="auto"/>
          <w:highlight w:val="none"/>
        </w:rPr>
      </w:pPr>
    </w:p>
    <w:p w14:paraId="31B5DB22">
      <w:pPr>
        <w:pStyle w:val="13"/>
        <w:rPr>
          <w:color w:val="auto"/>
          <w:highlight w:val="none"/>
        </w:rPr>
      </w:pPr>
    </w:p>
    <w:p w14:paraId="479F9EF5">
      <w:pPr>
        <w:pStyle w:val="13"/>
        <w:rPr>
          <w:color w:val="auto"/>
          <w:highlight w:val="none"/>
        </w:rPr>
      </w:pPr>
    </w:p>
    <w:p w14:paraId="03D35B7C">
      <w:pPr>
        <w:pStyle w:val="13"/>
        <w:rPr>
          <w:color w:val="auto"/>
          <w:highlight w:val="none"/>
        </w:rPr>
      </w:pPr>
    </w:p>
    <w:p w14:paraId="6EAAC408">
      <w:pPr>
        <w:pStyle w:val="13"/>
        <w:rPr>
          <w:color w:val="auto"/>
          <w:highlight w:val="none"/>
        </w:rPr>
      </w:pPr>
    </w:p>
    <w:p w14:paraId="7CFE3C2D">
      <w:pPr>
        <w:pStyle w:val="13"/>
        <w:rPr>
          <w:color w:val="auto"/>
          <w:highlight w:val="none"/>
        </w:rPr>
      </w:pPr>
    </w:p>
    <w:p w14:paraId="3E67B26B">
      <w:pPr>
        <w:pStyle w:val="13"/>
        <w:rPr>
          <w:color w:val="auto"/>
          <w:highlight w:val="none"/>
        </w:rPr>
      </w:pPr>
    </w:p>
    <w:p w14:paraId="6CEBBBA1">
      <w:pPr>
        <w:pStyle w:val="13"/>
        <w:rPr>
          <w:color w:val="auto"/>
          <w:highlight w:val="none"/>
        </w:rPr>
      </w:pPr>
    </w:p>
    <w:p w14:paraId="344AB33E">
      <w:pPr>
        <w:pStyle w:val="13"/>
        <w:rPr>
          <w:color w:val="auto"/>
          <w:highlight w:val="none"/>
        </w:rPr>
      </w:pPr>
    </w:p>
    <w:p w14:paraId="2BA341A5">
      <w:pPr>
        <w:pStyle w:val="13"/>
        <w:rPr>
          <w:color w:val="auto"/>
          <w:highlight w:val="none"/>
        </w:rPr>
      </w:pPr>
    </w:p>
    <w:p w14:paraId="641F1545">
      <w:pPr>
        <w:pStyle w:val="13"/>
        <w:rPr>
          <w:color w:val="auto"/>
          <w:highlight w:val="none"/>
        </w:rPr>
      </w:pPr>
    </w:p>
    <w:p w14:paraId="11AFB7B0">
      <w:pPr>
        <w:pStyle w:val="13"/>
        <w:rPr>
          <w:color w:val="auto"/>
          <w:highlight w:val="none"/>
        </w:rPr>
      </w:pPr>
    </w:p>
    <w:p w14:paraId="0562A36D">
      <w:pPr>
        <w:pStyle w:val="13"/>
        <w:rPr>
          <w:color w:val="auto"/>
          <w:highlight w:val="none"/>
        </w:rPr>
      </w:pPr>
    </w:p>
    <w:p w14:paraId="4555B7E0">
      <w:pPr>
        <w:pStyle w:val="13"/>
        <w:rPr>
          <w:color w:val="auto"/>
          <w:highlight w:val="none"/>
        </w:rPr>
      </w:pPr>
    </w:p>
    <w:p w14:paraId="6A4065D5">
      <w:pPr>
        <w:pStyle w:val="13"/>
        <w:rPr>
          <w:color w:val="auto"/>
          <w:highlight w:val="none"/>
        </w:rPr>
      </w:pPr>
    </w:p>
    <w:p w14:paraId="597FA55F">
      <w:pPr>
        <w:pStyle w:val="13"/>
        <w:rPr>
          <w:color w:val="auto"/>
          <w:highlight w:val="none"/>
        </w:rPr>
      </w:pPr>
    </w:p>
    <w:p w14:paraId="3C8B5876">
      <w:pPr>
        <w:pStyle w:val="13"/>
        <w:rPr>
          <w:color w:val="auto"/>
          <w:highlight w:val="none"/>
        </w:rPr>
      </w:pPr>
    </w:p>
    <w:p w14:paraId="0B094525">
      <w:pPr>
        <w:pStyle w:val="13"/>
        <w:rPr>
          <w:color w:val="auto"/>
          <w:highlight w:val="none"/>
        </w:rPr>
      </w:pPr>
    </w:p>
    <w:p w14:paraId="0E7884AE">
      <w:pPr>
        <w:pStyle w:val="13"/>
        <w:rPr>
          <w:color w:val="auto"/>
          <w:highlight w:val="none"/>
        </w:rPr>
      </w:pPr>
    </w:p>
    <w:p w14:paraId="210823D2">
      <w:pPr>
        <w:pStyle w:val="13"/>
        <w:rPr>
          <w:color w:val="auto"/>
          <w:highlight w:val="none"/>
        </w:rPr>
      </w:pPr>
    </w:p>
    <w:p w14:paraId="3CA5E447">
      <w:pPr>
        <w:pStyle w:val="13"/>
        <w:rPr>
          <w:color w:val="auto"/>
          <w:highlight w:val="none"/>
        </w:rPr>
      </w:pPr>
    </w:p>
    <w:p w14:paraId="64D656D7">
      <w:pPr>
        <w:pStyle w:val="13"/>
        <w:rPr>
          <w:color w:val="auto"/>
          <w:highlight w:val="none"/>
        </w:rPr>
      </w:pPr>
    </w:p>
    <w:p w14:paraId="7C69605B">
      <w:pPr>
        <w:pStyle w:val="12"/>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5D86B156">
      <w:pPr>
        <w:pStyle w:val="5"/>
        <w:rPr>
          <w:rFonts w:ascii="楷体_GB2312" w:eastAsia="楷体_GB2312"/>
          <w:b/>
          <w:color w:val="auto"/>
          <w:sz w:val="40"/>
          <w:szCs w:val="40"/>
          <w:highlight w:val="none"/>
        </w:rPr>
      </w:pPr>
    </w:p>
    <w:p w14:paraId="20D8C2DD">
      <w:pPr>
        <w:pStyle w:val="12"/>
        <w:rPr>
          <w:rFonts w:ascii="楷体_GB2312" w:eastAsia="楷体_GB2312"/>
          <w:b/>
          <w:color w:val="auto"/>
          <w:sz w:val="40"/>
          <w:szCs w:val="40"/>
          <w:highlight w:val="none"/>
        </w:rPr>
      </w:pPr>
    </w:p>
    <w:p w14:paraId="72114F8D">
      <w:pPr>
        <w:pStyle w:val="5"/>
        <w:rPr>
          <w:rFonts w:ascii="楷体_GB2312" w:eastAsia="楷体_GB2312"/>
          <w:b/>
          <w:color w:val="auto"/>
          <w:sz w:val="40"/>
          <w:szCs w:val="40"/>
          <w:highlight w:val="none"/>
        </w:rPr>
      </w:pPr>
    </w:p>
    <w:p w14:paraId="413837A6">
      <w:pPr>
        <w:pStyle w:val="12"/>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3F737377">
      <w:pPr>
        <w:pStyle w:val="13"/>
        <w:rPr>
          <w:rFonts w:ascii="宋体" w:hAnsi="宋体" w:cs="宋体"/>
          <w:b/>
          <w:bCs/>
          <w:color w:val="auto"/>
          <w:sz w:val="28"/>
          <w:szCs w:val="28"/>
          <w:highlight w:val="none"/>
        </w:rPr>
      </w:pPr>
    </w:p>
    <w:p w14:paraId="22B8CBA5">
      <w:pPr>
        <w:pStyle w:val="47"/>
        <w:spacing w:line="360" w:lineRule="auto"/>
        <w:ind w:firstLine="480"/>
        <w:jc w:val="right"/>
        <w:rPr>
          <w:rFonts w:hint="default" w:ascii="宋体" w:hAnsi="宋体" w:cs="宋体"/>
          <w:color w:val="auto"/>
          <w:sz w:val="24"/>
          <w:szCs w:val="24"/>
          <w:highlight w:val="none"/>
        </w:rPr>
      </w:pPr>
    </w:p>
    <w:p w14:paraId="081FACC0">
      <w:pPr>
        <w:pStyle w:val="47"/>
        <w:spacing w:line="360" w:lineRule="auto"/>
        <w:ind w:firstLine="480"/>
        <w:jc w:val="right"/>
        <w:rPr>
          <w:rFonts w:hint="default" w:ascii="宋体" w:hAnsi="宋体" w:cs="宋体"/>
          <w:color w:val="auto"/>
          <w:sz w:val="24"/>
          <w:szCs w:val="24"/>
          <w:highlight w:val="none"/>
        </w:rPr>
      </w:pPr>
    </w:p>
    <w:p w14:paraId="68F2C920">
      <w:pPr>
        <w:pStyle w:val="47"/>
        <w:spacing w:line="360" w:lineRule="auto"/>
        <w:ind w:firstLine="480"/>
        <w:jc w:val="right"/>
        <w:rPr>
          <w:rFonts w:hint="default" w:ascii="宋体" w:hAnsi="宋体" w:cs="宋体"/>
          <w:color w:val="auto"/>
          <w:sz w:val="24"/>
          <w:szCs w:val="24"/>
          <w:highlight w:val="none"/>
        </w:rPr>
      </w:pPr>
    </w:p>
    <w:p w14:paraId="655E8A63">
      <w:pPr>
        <w:pStyle w:val="47"/>
        <w:spacing w:line="360" w:lineRule="auto"/>
        <w:ind w:firstLine="480"/>
        <w:jc w:val="right"/>
        <w:rPr>
          <w:rFonts w:hint="default" w:ascii="宋体" w:hAnsi="宋体" w:cs="宋体"/>
          <w:color w:val="auto"/>
          <w:sz w:val="24"/>
          <w:szCs w:val="24"/>
          <w:highlight w:val="none"/>
        </w:rPr>
      </w:pPr>
    </w:p>
    <w:p w14:paraId="52CD3B50">
      <w:pPr>
        <w:pStyle w:val="4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A3FB021">
      <w:pPr>
        <w:pStyle w:val="4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90A85CF">
      <w:pPr>
        <w:pStyle w:val="12"/>
        <w:rPr>
          <w:rFonts w:ascii="楷体_GB2312" w:eastAsia="楷体_GB2312"/>
          <w:b/>
          <w:color w:val="auto"/>
          <w:sz w:val="44"/>
          <w:szCs w:val="44"/>
          <w:highlight w:val="none"/>
        </w:rPr>
      </w:pPr>
    </w:p>
    <w:p w14:paraId="01F10612">
      <w:pPr>
        <w:pStyle w:val="5"/>
        <w:rPr>
          <w:rFonts w:ascii="楷体_GB2312" w:eastAsia="楷体_GB2312"/>
          <w:b/>
          <w:color w:val="auto"/>
          <w:sz w:val="44"/>
          <w:szCs w:val="44"/>
          <w:highlight w:val="none"/>
        </w:rPr>
      </w:pPr>
    </w:p>
    <w:p w14:paraId="0B767E33">
      <w:pPr>
        <w:pStyle w:val="12"/>
        <w:rPr>
          <w:rFonts w:ascii="楷体_GB2312" w:eastAsia="楷体_GB2312"/>
          <w:b/>
          <w:color w:val="auto"/>
          <w:sz w:val="44"/>
          <w:szCs w:val="44"/>
          <w:highlight w:val="none"/>
        </w:rPr>
      </w:pPr>
    </w:p>
    <w:p w14:paraId="18619786">
      <w:pPr>
        <w:pStyle w:val="5"/>
        <w:rPr>
          <w:rFonts w:ascii="楷体_GB2312" w:eastAsia="楷体_GB2312"/>
          <w:b/>
          <w:color w:val="auto"/>
          <w:sz w:val="44"/>
          <w:szCs w:val="44"/>
          <w:highlight w:val="none"/>
        </w:rPr>
      </w:pPr>
    </w:p>
    <w:p w14:paraId="1FE391F5">
      <w:pPr>
        <w:pStyle w:val="12"/>
        <w:rPr>
          <w:rFonts w:ascii="楷体_GB2312" w:eastAsia="楷体_GB2312"/>
          <w:b/>
          <w:color w:val="auto"/>
          <w:sz w:val="44"/>
          <w:szCs w:val="44"/>
          <w:highlight w:val="none"/>
        </w:rPr>
      </w:pPr>
    </w:p>
    <w:p w14:paraId="3406275B">
      <w:pPr>
        <w:pStyle w:val="5"/>
        <w:rPr>
          <w:color w:val="auto"/>
          <w:highlight w:val="none"/>
        </w:rPr>
      </w:pPr>
    </w:p>
    <w:p w14:paraId="13C79DBC">
      <w:pPr>
        <w:pStyle w:val="12"/>
        <w:rPr>
          <w:rFonts w:ascii="楷体_GB2312" w:eastAsia="楷体_GB2312"/>
          <w:b/>
          <w:color w:val="auto"/>
          <w:sz w:val="44"/>
          <w:szCs w:val="44"/>
          <w:highlight w:val="none"/>
        </w:rPr>
      </w:pPr>
    </w:p>
    <w:p w14:paraId="0F2F829B">
      <w:pPr>
        <w:pStyle w:val="5"/>
        <w:rPr>
          <w:rFonts w:ascii="楷体_GB2312" w:eastAsia="楷体_GB2312"/>
          <w:b/>
          <w:color w:val="auto"/>
          <w:sz w:val="44"/>
          <w:szCs w:val="44"/>
          <w:highlight w:val="none"/>
        </w:rPr>
      </w:pPr>
    </w:p>
    <w:p w14:paraId="11EBFAE0">
      <w:pPr>
        <w:pStyle w:val="12"/>
        <w:rPr>
          <w:rFonts w:ascii="楷体_GB2312" w:eastAsia="楷体_GB2312"/>
          <w:b/>
          <w:color w:val="auto"/>
          <w:sz w:val="44"/>
          <w:szCs w:val="44"/>
          <w:highlight w:val="none"/>
        </w:rPr>
      </w:pPr>
    </w:p>
    <w:p w14:paraId="1A032A0B">
      <w:pPr>
        <w:pStyle w:val="5"/>
        <w:rPr>
          <w:rFonts w:ascii="楷体_GB2312" w:eastAsia="楷体_GB2312"/>
          <w:b/>
          <w:color w:val="auto"/>
          <w:sz w:val="44"/>
          <w:szCs w:val="44"/>
          <w:highlight w:val="none"/>
        </w:rPr>
      </w:pPr>
    </w:p>
    <w:p w14:paraId="671D3764">
      <w:pPr>
        <w:pStyle w:val="12"/>
        <w:ind w:left="0" w:leftChars="0"/>
        <w:rPr>
          <w:rFonts w:ascii="楷体_GB2312" w:eastAsia="楷体_GB2312"/>
          <w:b/>
          <w:color w:val="auto"/>
          <w:sz w:val="44"/>
          <w:szCs w:val="44"/>
          <w:highlight w:val="none"/>
        </w:rPr>
      </w:pPr>
    </w:p>
    <w:p w14:paraId="1E945A79">
      <w:pPr>
        <w:pStyle w:val="13"/>
        <w:rPr>
          <w:rFonts w:ascii="楷体_GB2312" w:eastAsia="楷体_GB2312"/>
          <w:b/>
          <w:color w:val="auto"/>
          <w:sz w:val="44"/>
          <w:szCs w:val="44"/>
          <w:highlight w:val="none"/>
        </w:rPr>
      </w:pPr>
    </w:p>
    <w:p w14:paraId="343EEACA">
      <w:pPr>
        <w:pStyle w:val="13"/>
        <w:rPr>
          <w:rFonts w:ascii="楷体_GB2312" w:eastAsia="楷体_GB2312"/>
          <w:b/>
          <w:color w:val="auto"/>
          <w:sz w:val="44"/>
          <w:szCs w:val="44"/>
          <w:highlight w:val="none"/>
        </w:rPr>
      </w:pPr>
    </w:p>
    <w:p w14:paraId="276C4100">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5EC7D54C">
      <w:pPr>
        <w:pStyle w:val="42"/>
        <w:spacing w:after="120" w:line="500" w:lineRule="exact"/>
        <w:outlineLvl w:val="9"/>
        <w:rPr>
          <w:rStyle w:val="43"/>
          <w:rFonts w:hAnsi="宋体" w:cs="宋体"/>
          <w:b/>
          <w:bCs/>
          <w:color w:val="auto"/>
          <w:sz w:val="44"/>
          <w:szCs w:val="44"/>
          <w:highlight w:val="none"/>
        </w:rPr>
      </w:pPr>
    </w:p>
    <w:p w14:paraId="4D3D1841">
      <w:pPr>
        <w:pStyle w:val="42"/>
        <w:spacing w:after="120" w:line="500" w:lineRule="exact"/>
        <w:jc w:val="center"/>
        <w:outlineLvl w:val="9"/>
        <w:rPr>
          <w:rStyle w:val="43"/>
          <w:rFonts w:hAnsi="宋体" w:cs="宋体"/>
          <w:b/>
          <w:bCs/>
          <w:color w:val="auto"/>
          <w:sz w:val="44"/>
          <w:szCs w:val="44"/>
          <w:highlight w:val="none"/>
        </w:rPr>
      </w:pPr>
      <w:r>
        <w:rPr>
          <w:rStyle w:val="43"/>
          <w:rFonts w:hint="eastAsia" w:hAnsi="宋体" w:cs="宋体"/>
          <w:b/>
          <w:bCs/>
          <w:color w:val="auto"/>
          <w:sz w:val="44"/>
          <w:szCs w:val="44"/>
          <w:highlight w:val="none"/>
        </w:rPr>
        <w:t>（第二部分  报价部分）</w:t>
      </w:r>
    </w:p>
    <w:p w14:paraId="05447986">
      <w:pPr>
        <w:spacing w:line="1000" w:lineRule="exact"/>
        <w:ind w:firstLine="1920" w:firstLineChars="200"/>
        <w:jc w:val="left"/>
        <w:rPr>
          <w:color w:val="auto"/>
          <w:sz w:val="96"/>
          <w:szCs w:val="96"/>
          <w:highlight w:val="none"/>
        </w:rPr>
      </w:pPr>
    </w:p>
    <w:p w14:paraId="5D246E09">
      <w:pPr>
        <w:spacing w:line="1000" w:lineRule="exact"/>
        <w:ind w:firstLine="1920" w:firstLineChars="200"/>
        <w:jc w:val="left"/>
        <w:rPr>
          <w:color w:val="auto"/>
          <w:sz w:val="96"/>
          <w:szCs w:val="96"/>
          <w:highlight w:val="none"/>
        </w:rPr>
      </w:pPr>
    </w:p>
    <w:p w14:paraId="5EB6610F">
      <w:pPr>
        <w:pStyle w:val="3"/>
        <w:rPr>
          <w:color w:val="auto"/>
          <w:highlight w:val="none"/>
        </w:rPr>
      </w:pPr>
    </w:p>
    <w:p w14:paraId="4ED5D0D6">
      <w:pPr>
        <w:spacing w:line="1000" w:lineRule="exact"/>
        <w:ind w:firstLine="1920" w:firstLineChars="200"/>
        <w:jc w:val="left"/>
        <w:rPr>
          <w:color w:val="auto"/>
          <w:sz w:val="96"/>
          <w:szCs w:val="96"/>
          <w:highlight w:val="none"/>
        </w:rPr>
      </w:pPr>
    </w:p>
    <w:p w14:paraId="2E6E0553">
      <w:pPr>
        <w:pStyle w:val="14"/>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97500AE">
      <w:pPr>
        <w:pStyle w:val="14"/>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46776DD8">
      <w:pPr>
        <w:pStyle w:val="14"/>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5AA0BBBC">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7D84B1F9">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14:paraId="0FE06C72">
      <w:pPr>
        <w:rPr>
          <w:color w:val="auto"/>
          <w:highlight w:val="none"/>
        </w:rPr>
      </w:pPr>
    </w:p>
    <w:p w14:paraId="76C6BCF9">
      <w:pPr>
        <w:pStyle w:val="13"/>
        <w:rPr>
          <w:color w:val="auto"/>
          <w:highlight w:val="none"/>
        </w:rPr>
      </w:pPr>
    </w:p>
    <w:p w14:paraId="4913597B">
      <w:pPr>
        <w:pStyle w:val="4"/>
        <w:keepNext w:val="0"/>
        <w:keepLines w:val="0"/>
        <w:jc w:val="center"/>
        <w:rPr>
          <w:color w:val="auto"/>
          <w:highlight w:val="none"/>
        </w:rPr>
      </w:pPr>
    </w:p>
    <w:p w14:paraId="770EC27C">
      <w:pPr>
        <w:rPr>
          <w:color w:val="auto"/>
          <w:highlight w:val="none"/>
        </w:rPr>
      </w:pPr>
    </w:p>
    <w:p w14:paraId="2A31F38B">
      <w:pPr>
        <w:pStyle w:val="4"/>
        <w:keepNext w:val="0"/>
        <w:keepLines w:val="0"/>
        <w:jc w:val="center"/>
        <w:rPr>
          <w:color w:val="auto"/>
          <w:highlight w:val="none"/>
        </w:rPr>
      </w:pPr>
    </w:p>
    <w:p w14:paraId="7A57C29A">
      <w:pPr>
        <w:pStyle w:val="4"/>
        <w:keepNext w:val="0"/>
        <w:keepLines w:val="0"/>
        <w:jc w:val="center"/>
        <w:rPr>
          <w:color w:val="auto"/>
          <w:highlight w:val="none"/>
        </w:rPr>
      </w:pPr>
      <w:r>
        <w:rPr>
          <w:color w:val="auto"/>
          <w:highlight w:val="none"/>
        </w:rPr>
        <w:t>1、报价一览表</w:t>
      </w:r>
    </w:p>
    <w:p w14:paraId="500D4A97">
      <w:pPr>
        <w:pStyle w:val="3"/>
        <w:rPr>
          <w:color w:val="auto"/>
          <w:sz w:val="24"/>
          <w:szCs w:val="24"/>
          <w:highlight w:val="none"/>
        </w:rPr>
      </w:pPr>
      <w:r>
        <w:rPr>
          <w:rFonts w:hint="eastAsia"/>
          <w:color w:val="auto"/>
          <w:sz w:val="24"/>
          <w:szCs w:val="24"/>
          <w:highlight w:val="none"/>
        </w:rPr>
        <w:t xml:space="preserve">项目编号：    </w:t>
      </w:r>
    </w:p>
    <w:p w14:paraId="1EDB04AD">
      <w:pPr>
        <w:pStyle w:val="3"/>
        <w:spacing w:beforeAutospacing="0" w:afterAutospacing="0" w:line="420" w:lineRule="exact"/>
        <w:jc w:val="both"/>
        <w:rPr>
          <w:rFonts w:cs="宋体"/>
          <w:color w:val="auto"/>
          <w:sz w:val="24"/>
          <w:highlight w:val="none"/>
        </w:rPr>
      </w:pPr>
      <w:r>
        <w:rPr>
          <w:rFonts w:hint="eastAsia"/>
          <w:color w:val="auto"/>
          <w:sz w:val="24"/>
          <w:szCs w:val="24"/>
          <w:highlight w:val="none"/>
        </w:rPr>
        <w:t>项目</w:t>
      </w:r>
      <w:r>
        <w:rPr>
          <w:rFonts w:hint="eastAsia" w:cs="宋体"/>
          <w:color w:val="auto"/>
          <w:sz w:val="24"/>
          <w:szCs w:val="24"/>
          <w:highlight w:val="none"/>
        </w:rPr>
        <w:t xml:space="preserve">名称: </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975"/>
        <w:gridCol w:w="1967"/>
        <w:gridCol w:w="1289"/>
        <w:gridCol w:w="2899"/>
      </w:tblGrid>
      <w:tr w14:paraId="52475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989" w:type="dxa"/>
            <w:vAlign w:val="center"/>
          </w:tcPr>
          <w:p w14:paraId="2455E534">
            <w:pPr>
              <w:pStyle w:val="14"/>
              <w:snapToGrid w:val="0"/>
              <w:spacing w:line="420" w:lineRule="exact"/>
              <w:ind w:left="-105" w:leftChars="-50" w:right="-105" w:rightChars="-50"/>
              <w:jc w:val="center"/>
              <w:rPr>
                <w:rFonts w:hAnsi="宋体" w:cs="宋体"/>
                <w:color w:val="auto"/>
                <w:kern w:val="2"/>
                <w:sz w:val="24"/>
                <w:highlight w:val="none"/>
              </w:rPr>
            </w:pPr>
            <w:r>
              <w:rPr>
                <w:rFonts w:hint="eastAsia" w:hAnsi="宋体" w:cs="宋体"/>
                <w:color w:val="auto"/>
                <w:kern w:val="2"/>
                <w:sz w:val="24"/>
                <w:highlight w:val="none"/>
              </w:rPr>
              <w:t>合同包</w:t>
            </w:r>
          </w:p>
        </w:tc>
        <w:tc>
          <w:tcPr>
            <w:tcW w:w="975" w:type="dxa"/>
            <w:vAlign w:val="center"/>
          </w:tcPr>
          <w:p w14:paraId="6FF38DC3">
            <w:pPr>
              <w:pStyle w:val="14"/>
              <w:snapToGrid w:val="0"/>
              <w:spacing w:line="420" w:lineRule="exact"/>
              <w:ind w:left="-105" w:leftChars="-50" w:right="-105" w:rightChars="-50"/>
              <w:jc w:val="center"/>
              <w:rPr>
                <w:rFonts w:hAnsi="宋体" w:cs="宋体"/>
                <w:color w:val="auto"/>
                <w:kern w:val="2"/>
                <w:sz w:val="24"/>
                <w:highlight w:val="none"/>
              </w:rPr>
            </w:pPr>
            <w:r>
              <w:rPr>
                <w:rFonts w:hint="eastAsia" w:hAnsi="宋体" w:cs="宋体"/>
                <w:color w:val="auto"/>
                <w:kern w:val="2"/>
                <w:sz w:val="24"/>
                <w:highlight w:val="none"/>
              </w:rPr>
              <w:t>品目号</w:t>
            </w:r>
          </w:p>
        </w:tc>
        <w:tc>
          <w:tcPr>
            <w:tcW w:w="1967" w:type="dxa"/>
            <w:vAlign w:val="center"/>
          </w:tcPr>
          <w:p w14:paraId="4D1D4844">
            <w:pPr>
              <w:pStyle w:val="14"/>
              <w:snapToGrid w:val="0"/>
              <w:spacing w:line="420" w:lineRule="exact"/>
              <w:ind w:left="-105" w:leftChars="-50" w:right="-105" w:rightChars="-50"/>
              <w:jc w:val="center"/>
              <w:rPr>
                <w:rFonts w:hAnsi="宋体" w:cs="宋体"/>
                <w:color w:val="auto"/>
                <w:kern w:val="2"/>
                <w:sz w:val="24"/>
                <w:highlight w:val="none"/>
              </w:rPr>
            </w:pPr>
            <w:r>
              <w:rPr>
                <w:rFonts w:hint="eastAsia" w:hAnsi="宋体" w:cs="宋体"/>
                <w:color w:val="auto"/>
                <w:kern w:val="2"/>
                <w:sz w:val="24"/>
                <w:highlight w:val="none"/>
              </w:rPr>
              <w:t>服务名称</w:t>
            </w:r>
          </w:p>
        </w:tc>
        <w:tc>
          <w:tcPr>
            <w:tcW w:w="1289" w:type="dxa"/>
            <w:vAlign w:val="center"/>
          </w:tcPr>
          <w:p w14:paraId="6A565240">
            <w:pPr>
              <w:pStyle w:val="14"/>
              <w:snapToGrid w:val="0"/>
              <w:spacing w:line="420" w:lineRule="exact"/>
              <w:ind w:left="-105" w:leftChars="-50" w:right="-105" w:rightChars="-50"/>
              <w:jc w:val="center"/>
              <w:rPr>
                <w:rFonts w:hAnsi="宋体" w:cs="宋体"/>
                <w:color w:val="auto"/>
                <w:kern w:val="2"/>
                <w:sz w:val="24"/>
                <w:highlight w:val="none"/>
              </w:rPr>
            </w:pPr>
            <w:r>
              <w:rPr>
                <w:rFonts w:hint="eastAsia" w:hAnsi="宋体" w:cs="宋体"/>
                <w:color w:val="auto"/>
                <w:kern w:val="2"/>
                <w:sz w:val="24"/>
                <w:highlight w:val="none"/>
              </w:rPr>
              <w:t>服务期</w:t>
            </w:r>
          </w:p>
        </w:tc>
        <w:tc>
          <w:tcPr>
            <w:tcW w:w="2899" w:type="dxa"/>
            <w:vAlign w:val="center"/>
          </w:tcPr>
          <w:p w14:paraId="215FFF74">
            <w:pPr>
              <w:pStyle w:val="14"/>
              <w:snapToGrid w:val="0"/>
              <w:spacing w:line="420" w:lineRule="exact"/>
              <w:ind w:left="-105" w:leftChars="-50" w:right="-105" w:rightChars="-50"/>
              <w:jc w:val="center"/>
              <w:rPr>
                <w:rFonts w:hAnsi="宋体" w:cs="宋体"/>
                <w:color w:val="auto"/>
                <w:kern w:val="2"/>
                <w:sz w:val="24"/>
                <w:highlight w:val="none"/>
              </w:rPr>
            </w:pPr>
            <w:r>
              <w:rPr>
                <w:rFonts w:hint="eastAsia" w:hAnsi="宋体" w:cs="宋体"/>
                <w:color w:val="auto"/>
                <w:kern w:val="2"/>
                <w:sz w:val="24"/>
                <w:highlight w:val="none"/>
              </w:rPr>
              <w:t>报价（统一折扣）</w:t>
            </w:r>
          </w:p>
        </w:tc>
      </w:tr>
      <w:tr w14:paraId="0E75F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89" w:type="dxa"/>
            <w:vAlign w:val="center"/>
          </w:tcPr>
          <w:p w14:paraId="212E173E">
            <w:pPr>
              <w:snapToGrid w:val="0"/>
              <w:spacing w:line="420" w:lineRule="exact"/>
              <w:jc w:val="center"/>
              <w:rPr>
                <w:rFonts w:ascii="宋体" w:hAnsi="宋体" w:cs="宋体"/>
                <w:color w:val="auto"/>
                <w:sz w:val="24"/>
                <w:highlight w:val="none"/>
              </w:rPr>
            </w:pPr>
          </w:p>
        </w:tc>
        <w:tc>
          <w:tcPr>
            <w:tcW w:w="975" w:type="dxa"/>
            <w:vAlign w:val="center"/>
          </w:tcPr>
          <w:p w14:paraId="0A3AA6FB">
            <w:pPr>
              <w:snapToGrid w:val="0"/>
              <w:spacing w:line="420" w:lineRule="exact"/>
              <w:jc w:val="center"/>
              <w:rPr>
                <w:rFonts w:ascii="宋体" w:hAnsi="宋体" w:cs="宋体"/>
                <w:color w:val="auto"/>
                <w:sz w:val="24"/>
                <w:highlight w:val="none"/>
              </w:rPr>
            </w:pPr>
          </w:p>
        </w:tc>
        <w:tc>
          <w:tcPr>
            <w:tcW w:w="1967" w:type="dxa"/>
            <w:vAlign w:val="center"/>
          </w:tcPr>
          <w:p w14:paraId="35D55A2B">
            <w:pPr>
              <w:snapToGrid w:val="0"/>
              <w:spacing w:line="420" w:lineRule="exact"/>
              <w:jc w:val="center"/>
              <w:rPr>
                <w:rFonts w:ascii="宋体" w:hAnsi="宋体" w:cs="宋体"/>
                <w:color w:val="auto"/>
                <w:sz w:val="24"/>
                <w:highlight w:val="none"/>
              </w:rPr>
            </w:pPr>
          </w:p>
        </w:tc>
        <w:tc>
          <w:tcPr>
            <w:tcW w:w="1289" w:type="dxa"/>
            <w:vAlign w:val="center"/>
          </w:tcPr>
          <w:p w14:paraId="57EC23A6">
            <w:pPr>
              <w:snapToGrid w:val="0"/>
              <w:spacing w:line="420" w:lineRule="exact"/>
              <w:jc w:val="center"/>
              <w:rPr>
                <w:rFonts w:ascii="宋体" w:hAnsi="宋体" w:cs="宋体"/>
                <w:color w:val="auto"/>
                <w:sz w:val="24"/>
                <w:highlight w:val="none"/>
              </w:rPr>
            </w:pPr>
          </w:p>
        </w:tc>
        <w:tc>
          <w:tcPr>
            <w:tcW w:w="2899" w:type="dxa"/>
            <w:vAlign w:val="center"/>
          </w:tcPr>
          <w:p w14:paraId="3F6077BF">
            <w:pPr>
              <w:snapToGrid w:val="0"/>
              <w:spacing w:line="420" w:lineRule="exact"/>
              <w:jc w:val="center"/>
              <w:rPr>
                <w:rFonts w:ascii="宋体" w:hAnsi="宋体" w:cs="宋体"/>
                <w:color w:val="auto"/>
                <w:kern w:val="0"/>
                <w:sz w:val="24"/>
                <w:highlight w:val="none"/>
              </w:rPr>
            </w:pPr>
          </w:p>
        </w:tc>
      </w:tr>
    </w:tbl>
    <w:p w14:paraId="0FA495C5">
      <w:pPr>
        <w:pStyle w:val="45"/>
        <w:spacing w:line="420" w:lineRule="exact"/>
        <w:rPr>
          <w:rFonts w:ascii="宋体" w:hAnsi="宋体" w:cs="宋体"/>
          <w:color w:val="auto"/>
          <w:sz w:val="24"/>
          <w:highlight w:val="none"/>
        </w:rPr>
      </w:pPr>
      <w:r>
        <w:rPr>
          <w:rFonts w:hint="eastAsia" w:ascii="宋体" w:hAnsi="宋体" w:cs="宋体"/>
          <w:b/>
          <w:bCs/>
          <w:color w:val="auto"/>
          <w:sz w:val="24"/>
          <w:highlight w:val="none"/>
        </w:rPr>
        <w:t>备注:本项目按统一的“折扣”进行报价（服务期内每单个项目的折扣均一致），本项目网上竞价平台已支持直接填报“折扣”，因此供应商在网上竞价平台上可直接填写所报折扣对应数字，如供应商所报折扣为95%，则直接在网上竞价平台上填写“0.95”（报价保留至小数点后两位），供应商首次竞价下浮必须高于3%(不含)以上。</w:t>
      </w:r>
    </w:p>
    <w:p w14:paraId="64BCDEC6">
      <w:pPr>
        <w:pStyle w:val="45"/>
        <w:ind w:firstLine="6240" w:firstLineChars="2600"/>
        <w:rPr>
          <w:rFonts w:ascii="宋体" w:hAnsi="宋体"/>
          <w:color w:val="auto"/>
          <w:sz w:val="24"/>
          <w:highlight w:val="none"/>
        </w:rPr>
      </w:pPr>
    </w:p>
    <w:p w14:paraId="69CDBA00">
      <w:pPr>
        <w:pStyle w:val="45"/>
        <w:ind w:firstLine="6240" w:firstLineChars="2600"/>
        <w:rPr>
          <w:rFonts w:ascii="宋体" w:hAnsi="宋体"/>
          <w:color w:val="auto"/>
          <w:sz w:val="24"/>
          <w:highlight w:val="none"/>
        </w:rPr>
      </w:pPr>
    </w:p>
    <w:p w14:paraId="3DC21AED">
      <w:pPr>
        <w:pStyle w:val="18"/>
        <w:spacing w:before="75" w:beforeAutospacing="0" w:after="75" w:afterAutospacing="0"/>
        <w:rPr>
          <w:color w:val="auto"/>
          <w:sz w:val="28"/>
          <w:szCs w:val="28"/>
          <w:highlight w:val="none"/>
        </w:rPr>
      </w:pPr>
    </w:p>
    <w:p w14:paraId="4B9EDA78">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32E8A305">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586E747C">
      <w:pPr>
        <w:spacing w:line="360" w:lineRule="auto"/>
        <w:ind w:firstLine="3240" w:firstLineChars="1350"/>
        <w:rPr>
          <w:color w:val="auto"/>
          <w:highlight w:val="none"/>
        </w:rPr>
      </w:pPr>
      <w:r>
        <w:rPr>
          <w:rFonts w:hint="eastAsia" w:ascii="宋体" w:hAnsi="宋体"/>
          <w:color w:val="auto"/>
          <w:sz w:val="24"/>
          <w:highlight w:val="none"/>
        </w:rPr>
        <w:t>日期：</w:t>
      </w:r>
    </w:p>
    <w:p w14:paraId="22D9FAE7">
      <w:pPr>
        <w:rPr>
          <w:color w:val="auto"/>
          <w:highlight w:val="none"/>
        </w:rPr>
      </w:pPr>
    </w:p>
    <w:p w14:paraId="595F1AB7">
      <w:pPr>
        <w:rPr>
          <w:color w:val="auto"/>
          <w:highlight w:val="none"/>
        </w:rPr>
      </w:pPr>
    </w:p>
    <w:p w14:paraId="368A0469">
      <w:pPr>
        <w:rPr>
          <w:color w:val="auto"/>
          <w:highlight w:val="none"/>
        </w:rPr>
      </w:pPr>
    </w:p>
    <w:p w14:paraId="5DA93709">
      <w:pPr>
        <w:pStyle w:val="4"/>
        <w:rPr>
          <w:color w:val="auto"/>
          <w:highlight w:val="none"/>
        </w:rPr>
      </w:pPr>
    </w:p>
    <w:p w14:paraId="087A73D7">
      <w:pPr>
        <w:rPr>
          <w:color w:val="auto"/>
          <w:highlight w:val="none"/>
        </w:rPr>
      </w:pPr>
    </w:p>
    <w:p w14:paraId="14214357">
      <w:pPr>
        <w:pStyle w:val="4"/>
        <w:rPr>
          <w:color w:val="auto"/>
          <w:highlight w:val="none"/>
        </w:rPr>
      </w:pPr>
    </w:p>
    <w:p w14:paraId="54FB9036">
      <w:pPr>
        <w:rPr>
          <w:color w:val="auto"/>
          <w:highlight w:val="none"/>
        </w:rPr>
      </w:pPr>
    </w:p>
    <w:p w14:paraId="7A9F5C6F">
      <w:pPr>
        <w:rPr>
          <w:color w:val="auto"/>
          <w:highlight w:val="none"/>
        </w:rPr>
      </w:pPr>
    </w:p>
    <w:p w14:paraId="55648F7C">
      <w:pPr>
        <w:pStyle w:val="4"/>
        <w:jc w:val="center"/>
        <w:rPr>
          <w:color w:val="auto"/>
          <w:highlight w:val="none"/>
        </w:rPr>
      </w:pPr>
      <w:r>
        <w:rPr>
          <w:rFonts w:hint="eastAsia"/>
          <w:color w:val="auto"/>
          <w:highlight w:val="none"/>
        </w:rPr>
        <w:br w:type="page"/>
      </w:r>
      <w:r>
        <w:rPr>
          <w:rFonts w:hint="eastAsia"/>
          <w:color w:val="auto"/>
          <w:highlight w:val="none"/>
        </w:rPr>
        <w:t>2、货物（服务）</w:t>
      </w:r>
      <w:r>
        <w:rPr>
          <w:color w:val="auto"/>
          <w:highlight w:val="none"/>
        </w:rPr>
        <w:t>分项报价表（若有）</w:t>
      </w:r>
    </w:p>
    <w:p w14:paraId="15664C30">
      <w:pPr>
        <w:pStyle w:val="3"/>
        <w:rPr>
          <w:color w:val="auto"/>
          <w:sz w:val="24"/>
          <w:szCs w:val="24"/>
          <w:highlight w:val="none"/>
        </w:rPr>
      </w:pPr>
      <w:r>
        <w:rPr>
          <w:rFonts w:hint="eastAsia"/>
          <w:color w:val="auto"/>
          <w:sz w:val="24"/>
          <w:szCs w:val="24"/>
          <w:highlight w:val="none"/>
        </w:rPr>
        <w:t xml:space="preserve">项目编号：    </w:t>
      </w:r>
    </w:p>
    <w:p w14:paraId="75B371B8">
      <w:pPr>
        <w:pStyle w:val="3"/>
        <w:jc w:val="both"/>
        <w:rPr>
          <w:rFonts w:cs="宋体"/>
          <w:color w:val="auto"/>
          <w:sz w:val="24"/>
          <w:highlight w:val="none"/>
        </w:rPr>
      </w:pPr>
      <w:r>
        <w:rPr>
          <w:rFonts w:hint="eastAsia"/>
          <w:color w:val="auto"/>
          <w:sz w:val="24"/>
          <w:szCs w:val="24"/>
          <w:highlight w:val="none"/>
        </w:rPr>
        <w:t xml:space="preserve">项目名称: </w:t>
      </w:r>
    </w:p>
    <w:p w14:paraId="685BF1B8">
      <w:pPr>
        <w:pStyle w:val="45"/>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1E4D5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4F35E03E">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5E394638">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63E46A13">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2B312DB1">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14:paraId="2E378F9A">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vAlign w:val="center"/>
          </w:tcPr>
          <w:p w14:paraId="25E81AD7">
            <w:pPr>
              <w:pStyle w:val="14"/>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合计</w:t>
            </w:r>
          </w:p>
        </w:tc>
      </w:tr>
      <w:tr w14:paraId="301E6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56A09135">
            <w:pPr>
              <w:snapToGrid w:val="0"/>
              <w:spacing w:line="360" w:lineRule="exact"/>
              <w:jc w:val="center"/>
              <w:rPr>
                <w:rFonts w:ascii="宋体" w:hAnsi="宋体"/>
                <w:color w:val="auto"/>
                <w:sz w:val="24"/>
                <w:highlight w:val="none"/>
              </w:rPr>
            </w:pPr>
          </w:p>
        </w:tc>
        <w:tc>
          <w:tcPr>
            <w:tcW w:w="797" w:type="dxa"/>
            <w:vAlign w:val="center"/>
          </w:tcPr>
          <w:p w14:paraId="4D677BFC">
            <w:pPr>
              <w:snapToGrid w:val="0"/>
              <w:spacing w:line="360" w:lineRule="exact"/>
              <w:jc w:val="center"/>
              <w:rPr>
                <w:rFonts w:ascii="宋体" w:hAnsi="宋体"/>
                <w:color w:val="auto"/>
                <w:sz w:val="24"/>
                <w:highlight w:val="none"/>
              </w:rPr>
            </w:pPr>
          </w:p>
        </w:tc>
        <w:tc>
          <w:tcPr>
            <w:tcW w:w="1967" w:type="dxa"/>
            <w:vAlign w:val="center"/>
          </w:tcPr>
          <w:p w14:paraId="4FCF72F6">
            <w:pPr>
              <w:snapToGrid w:val="0"/>
              <w:spacing w:line="360" w:lineRule="exact"/>
              <w:jc w:val="center"/>
              <w:rPr>
                <w:rFonts w:ascii="宋体" w:hAnsi="宋体"/>
                <w:color w:val="auto"/>
                <w:sz w:val="24"/>
                <w:highlight w:val="none"/>
              </w:rPr>
            </w:pPr>
          </w:p>
        </w:tc>
        <w:tc>
          <w:tcPr>
            <w:tcW w:w="1289" w:type="dxa"/>
            <w:vAlign w:val="center"/>
          </w:tcPr>
          <w:p w14:paraId="4B3FB827">
            <w:pPr>
              <w:snapToGrid w:val="0"/>
              <w:spacing w:line="360" w:lineRule="exact"/>
              <w:jc w:val="center"/>
              <w:rPr>
                <w:rFonts w:ascii="宋体" w:hAnsi="宋体"/>
                <w:color w:val="auto"/>
                <w:sz w:val="24"/>
                <w:highlight w:val="none"/>
              </w:rPr>
            </w:pPr>
          </w:p>
        </w:tc>
        <w:tc>
          <w:tcPr>
            <w:tcW w:w="1613" w:type="dxa"/>
            <w:vAlign w:val="center"/>
          </w:tcPr>
          <w:p w14:paraId="1448D925">
            <w:pPr>
              <w:snapToGrid w:val="0"/>
              <w:spacing w:line="360" w:lineRule="exact"/>
              <w:jc w:val="center"/>
              <w:rPr>
                <w:rFonts w:ascii="宋体" w:hAnsi="宋体" w:cs="宋体"/>
                <w:color w:val="auto"/>
                <w:kern w:val="0"/>
                <w:sz w:val="24"/>
                <w:highlight w:val="none"/>
              </w:rPr>
            </w:pPr>
          </w:p>
        </w:tc>
        <w:tc>
          <w:tcPr>
            <w:tcW w:w="2746" w:type="dxa"/>
            <w:vAlign w:val="center"/>
          </w:tcPr>
          <w:p w14:paraId="109A2A88">
            <w:pPr>
              <w:widowControl/>
              <w:spacing w:line="440" w:lineRule="exact"/>
              <w:jc w:val="left"/>
              <w:rPr>
                <w:rFonts w:ascii="宋体" w:hAnsi="宋体"/>
                <w:color w:val="auto"/>
                <w:sz w:val="24"/>
                <w:highlight w:val="none"/>
              </w:rPr>
            </w:pPr>
          </w:p>
        </w:tc>
      </w:tr>
      <w:tr w14:paraId="5FEE2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68DDBA31">
            <w:pPr>
              <w:snapToGrid w:val="0"/>
              <w:spacing w:line="360" w:lineRule="exact"/>
              <w:jc w:val="center"/>
              <w:rPr>
                <w:rFonts w:ascii="宋体" w:hAnsi="宋体"/>
                <w:color w:val="auto"/>
                <w:sz w:val="24"/>
                <w:highlight w:val="none"/>
              </w:rPr>
            </w:pPr>
          </w:p>
        </w:tc>
        <w:tc>
          <w:tcPr>
            <w:tcW w:w="797" w:type="dxa"/>
            <w:vAlign w:val="center"/>
          </w:tcPr>
          <w:p w14:paraId="4306E143">
            <w:pPr>
              <w:snapToGrid w:val="0"/>
              <w:spacing w:line="360" w:lineRule="exact"/>
              <w:jc w:val="center"/>
              <w:rPr>
                <w:rFonts w:ascii="宋体" w:hAnsi="宋体"/>
                <w:color w:val="auto"/>
                <w:sz w:val="24"/>
                <w:highlight w:val="none"/>
              </w:rPr>
            </w:pPr>
          </w:p>
        </w:tc>
        <w:tc>
          <w:tcPr>
            <w:tcW w:w="1967" w:type="dxa"/>
            <w:vAlign w:val="center"/>
          </w:tcPr>
          <w:p w14:paraId="789004BC">
            <w:pPr>
              <w:snapToGrid w:val="0"/>
              <w:spacing w:line="360" w:lineRule="exact"/>
              <w:jc w:val="center"/>
              <w:rPr>
                <w:rFonts w:ascii="宋体" w:hAnsi="宋体"/>
                <w:color w:val="auto"/>
                <w:sz w:val="24"/>
                <w:highlight w:val="none"/>
              </w:rPr>
            </w:pPr>
          </w:p>
        </w:tc>
        <w:tc>
          <w:tcPr>
            <w:tcW w:w="1289" w:type="dxa"/>
            <w:vAlign w:val="center"/>
          </w:tcPr>
          <w:p w14:paraId="31D956AF">
            <w:pPr>
              <w:snapToGrid w:val="0"/>
              <w:spacing w:line="360" w:lineRule="exact"/>
              <w:jc w:val="center"/>
              <w:rPr>
                <w:rFonts w:ascii="宋体" w:hAnsi="宋体"/>
                <w:color w:val="auto"/>
                <w:sz w:val="24"/>
                <w:highlight w:val="none"/>
              </w:rPr>
            </w:pPr>
          </w:p>
        </w:tc>
        <w:tc>
          <w:tcPr>
            <w:tcW w:w="1613" w:type="dxa"/>
            <w:vAlign w:val="center"/>
          </w:tcPr>
          <w:p w14:paraId="2DEA3CC7">
            <w:pPr>
              <w:snapToGrid w:val="0"/>
              <w:spacing w:line="360" w:lineRule="exact"/>
              <w:jc w:val="center"/>
              <w:rPr>
                <w:rFonts w:ascii="宋体" w:hAnsi="宋体" w:cs="宋体"/>
                <w:color w:val="auto"/>
                <w:kern w:val="0"/>
                <w:sz w:val="24"/>
                <w:highlight w:val="none"/>
              </w:rPr>
            </w:pPr>
          </w:p>
        </w:tc>
        <w:tc>
          <w:tcPr>
            <w:tcW w:w="2746" w:type="dxa"/>
            <w:vAlign w:val="center"/>
          </w:tcPr>
          <w:p w14:paraId="041509D2">
            <w:pPr>
              <w:widowControl/>
              <w:spacing w:line="440" w:lineRule="exact"/>
              <w:jc w:val="left"/>
              <w:rPr>
                <w:rFonts w:ascii="宋体" w:hAnsi="宋体"/>
                <w:color w:val="auto"/>
                <w:sz w:val="24"/>
                <w:highlight w:val="none"/>
              </w:rPr>
            </w:pPr>
          </w:p>
        </w:tc>
      </w:tr>
      <w:tr w14:paraId="45461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1FC14A9">
            <w:pPr>
              <w:snapToGrid w:val="0"/>
              <w:spacing w:line="360" w:lineRule="exact"/>
              <w:jc w:val="center"/>
              <w:rPr>
                <w:rFonts w:ascii="宋体" w:hAnsi="宋体"/>
                <w:color w:val="auto"/>
                <w:sz w:val="24"/>
                <w:highlight w:val="none"/>
              </w:rPr>
            </w:pPr>
          </w:p>
        </w:tc>
        <w:tc>
          <w:tcPr>
            <w:tcW w:w="797" w:type="dxa"/>
            <w:vAlign w:val="center"/>
          </w:tcPr>
          <w:p w14:paraId="46B9A3F8">
            <w:pPr>
              <w:snapToGrid w:val="0"/>
              <w:spacing w:line="360" w:lineRule="exact"/>
              <w:jc w:val="center"/>
              <w:rPr>
                <w:rFonts w:ascii="宋体" w:hAnsi="宋体"/>
                <w:color w:val="auto"/>
                <w:sz w:val="24"/>
                <w:highlight w:val="none"/>
              </w:rPr>
            </w:pPr>
          </w:p>
        </w:tc>
        <w:tc>
          <w:tcPr>
            <w:tcW w:w="1967" w:type="dxa"/>
            <w:vAlign w:val="center"/>
          </w:tcPr>
          <w:p w14:paraId="2F67BB6C">
            <w:pPr>
              <w:snapToGrid w:val="0"/>
              <w:spacing w:line="360" w:lineRule="exact"/>
              <w:jc w:val="center"/>
              <w:rPr>
                <w:rFonts w:ascii="宋体" w:hAnsi="宋体"/>
                <w:color w:val="auto"/>
                <w:sz w:val="24"/>
                <w:highlight w:val="none"/>
              </w:rPr>
            </w:pPr>
          </w:p>
        </w:tc>
        <w:tc>
          <w:tcPr>
            <w:tcW w:w="1289" w:type="dxa"/>
            <w:vAlign w:val="center"/>
          </w:tcPr>
          <w:p w14:paraId="5E5C3252">
            <w:pPr>
              <w:snapToGrid w:val="0"/>
              <w:spacing w:line="360" w:lineRule="exact"/>
              <w:jc w:val="center"/>
              <w:rPr>
                <w:rFonts w:ascii="宋体" w:hAnsi="宋体"/>
                <w:color w:val="auto"/>
                <w:sz w:val="24"/>
                <w:highlight w:val="none"/>
              </w:rPr>
            </w:pPr>
          </w:p>
        </w:tc>
        <w:tc>
          <w:tcPr>
            <w:tcW w:w="1613" w:type="dxa"/>
            <w:vAlign w:val="center"/>
          </w:tcPr>
          <w:p w14:paraId="3AC34076">
            <w:pPr>
              <w:snapToGrid w:val="0"/>
              <w:spacing w:line="360" w:lineRule="exact"/>
              <w:jc w:val="center"/>
              <w:rPr>
                <w:rFonts w:ascii="宋体" w:hAnsi="宋体" w:cs="宋体"/>
                <w:color w:val="auto"/>
                <w:kern w:val="0"/>
                <w:sz w:val="24"/>
                <w:highlight w:val="none"/>
              </w:rPr>
            </w:pPr>
          </w:p>
        </w:tc>
        <w:tc>
          <w:tcPr>
            <w:tcW w:w="2746" w:type="dxa"/>
            <w:vAlign w:val="center"/>
          </w:tcPr>
          <w:p w14:paraId="5FE2920E">
            <w:pPr>
              <w:widowControl/>
              <w:spacing w:line="440" w:lineRule="exact"/>
              <w:jc w:val="left"/>
              <w:rPr>
                <w:rFonts w:ascii="宋体" w:hAnsi="宋体"/>
                <w:color w:val="auto"/>
                <w:sz w:val="24"/>
                <w:highlight w:val="none"/>
              </w:rPr>
            </w:pPr>
          </w:p>
        </w:tc>
      </w:tr>
      <w:tr w14:paraId="500F1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14C3CF7E">
            <w:pPr>
              <w:widowControl/>
              <w:spacing w:line="440" w:lineRule="exact"/>
              <w:jc w:val="left"/>
              <w:rPr>
                <w:rFonts w:ascii="宋体" w:hAnsi="宋体"/>
                <w:color w:val="auto"/>
                <w:sz w:val="24"/>
                <w:highlight w:val="none"/>
              </w:rPr>
            </w:pPr>
            <w:r>
              <w:rPr>
                <w:rFonts w:hint="eastAsia" w:ascii="宋体" w:hAnsi="宋体"/>
                <w:color w:val="auto"/>
                <w:sz w:val="24"/>
                <w:highlight w:val="none"/>
              </w:rPr>
              <w:t>合同包总价：</w:t>
            </w:r>
          </w:p>
        </w:tc>
      </w:tr>
    </w:tbl>
    <w:p w14:paraId="43274B3E">
      <w:pPr>
        <w:pStyle w:val="45"/>
        <w:ind w:firstLine="6240" w:firstLineChars="2600"/>
        <w:rPr>
          <w:rFonts w:ascii="宋体" w:hAnsi="宋体"/>
          <w:color w:val="auto"/>
          <w:sz w:val="24"/>
          <w:highlight w:val="none"/>
        </w:rPr>
      </w:pPr>
    </w:p>
    <w:p w14:paraId="649C6901">
      <w:pPr>
        <w:pStyle w:val="45"/>
        <w:ind w:firstLine="6240" w:firstLineChars="2600"/>
        <w:rPr>
          <w:rFonts w:ascii="宋体" w:hAnsi="宋体"/>
          <w:color w:val="auto"/>
          <w:sz w:val="24"/>
          <w:highlight w:val="none"/>
        </w:rPr>
      </w:pPr>
    </w:p>
    <w:p w14:paraId="0D66ECEE">
      <w:pPr>
        <w:pStyle w:val="18"/>
        <w:spacing w:before="75" w:beforeAutospacing="0" w:after="75" w:afterAutospacing="0"/>
        <w:rPr>
          <w:color w:val="auto"/>
          <w:sz w:val="28"/>
          <w:szCs w:val="28"/>
          <w:highlight w:val="none"/>
        </w:rPr>
      </w:pPr>
    </w:p>
    <w:p w14:paraId="744B083F">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6BF01497">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6B172C15">
      <w:pPr>
        <w:spacing w:line="360" w:lineRule="auto"/>
        <w:rPr>
          <w:color w:val="auto"/>
          <w:highlight w:val="none"/>
        </w:rPr>
      </w:pPr>
      <w:r>
        <w:rPr>
          <w:rFonts w:hint="eastAsia" w:ascii="宋体" w:hAnsi="宋体"/>
          <w:color w:val="auto"/>
          <w:sz w:val="24"/>
          <w:highlight w:val="none"/>
        </w:rPr>
        <w:t>日期：</w:t>
      </w:r>
    </w:p>
    <w:p w14:paraId="371D8E73">
      <w:pPr>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87A38">
    <w:pPr>
      <w:pStyle w:val="16"/>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path/>
          <v:fill on="f" focussize="0,0"/>
          <v:stroke on="f" joinstyle="miter"/>
          <v:imagedata o:title=""/>
          <o:lock v:ext="edit"/>
          <v:textbox inset="0mm,0mm,0mm,0mm" style="mso-fit-shape-to-text:t;">
            <w:txbxContent>
              <w:p w14:paraId="6BEB98FB">
                <w:pPr>
                  <w:pStyle w:val="16"/>
                </w:pPr>
                <w:r>
                  <w:fldChar w:fldCharType="begin"/>
                </w:r>
                <w:r>
                  <w:instrText xml:space="preserve"> PAGE  \* MERGEFORMAT </w:instrText>
                </w:r>
                <w:r>
                  <w:fldChar w:fldCharType="separate"/>
                </w:r>
                <w:r>
                  <w:t>4</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abstractNum w:abstractNumId="3">
    <w:nsid w:val="7C137424"/>
    <w:multiLevelType w:val="singleLevel"/>
    <w:tmpl w:val="7C137424"/>
    <w:lvl w:ilvl="0" w:tentative="0">
      <w:start w:val="2"/>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6EEE"/>
    <w:rsid w:val="000E1FF7"/>
    <w:rsid w:val="00377CA7"/>
    <w:rsid w:val="00381C40"/>
    <w:rsid w:val="00515572"/>
    <w:rsid w:val="005F38E9"/>
    <w:rsid w:val="00671EF6"/>
    <w:rsid w:val="007721EC"/>
    <w:rsid w:val="007E2B77"/>
    <w:rsid w:val="00876EEE"/>
    <w:rsid w:val="008D27AA"/>
    <w:rsid w:val="00C32D4A"/>
    <w:rsid w:val="00D063C1"/>
    <w:rsid w:val="00F9733A"/>
    <w:rsid w:val="00FE0EAD"/>
    <w:rsid w:val="097F71C1"/>
    <w:rsid w:val="0FA53E9F"/>
    <w:rsid w:val="169143E7"/>
    <w:rsid w:val="298F6D3A"/>
    <w:rsid w:val="2E9160B4"/>
    <w:rsid w:val="409F5A88"/>
    <w:rsid w:val="62A4136A"/>
    <w:rsid w:val="6C3542E6"/>
    <w:rsid w:val="75D85D4F"/>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qFormat/>
    <w:uiPriority w:val="9"/>
    <w:pPr>
      <w:keepNext/>
      <w:keepLines/>
      <w:spacing w:before="260" w:after="260" w:line="416" w:lineRule="auto"/>
      <w:outlineLvl w:val="2"/>
    </w:pPr>
    <w:rPr>
      <w:sz w:val="32"/>
      <w:szCs w:val="32"/>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ind w:firstLine="420"/>
    </w:pPr>
    <w:rPr>
      <w:szCs w:val="20"/>
    </w:rPr>
  </w:style>
  <w:style w:type="paragraph" w:styleId="6">
    <w:name w:val="Document Map"/>
    <w:basedOn w:val="1"/>
    <w:link w:val="35"/>
    <w:qFormat/>
    <w:uiPriority w:val="0"/>
    <w:rPr>
      <w:rFonts w:ascii="宋体"/>
      <w:sz w:val="18"/>
      <w:szCs w:val="18"/>
    </w:rPr>
  </w:style>
  <w:style w:type="paragraph" w:styleId="7">
    <w:name w:val="annotation text"/>
    <w:basedOn w:val="1"/>
    <w:link w:val="36"/>
    <w:qFormat/>
    <w:uiPriority w:val="0"/>
    <w:pPr>
      <w:jc w:val="left"/>
    </w:pPr>
  </w:style>
  <w:style w:type="paragraph" w:styleId="8">
    <w:name w:val="Body Text"/>
    <w:basedOn w:val="1"/>
    <w:next w:val="9"/>
    <w:qFormat/>
    <w:uiPriority w:val="0"/>
    <w:pPr>
      <w:spacing w:after="120"/>
    </w:pPr>
  </w:style>
  <w:style w:type="paragraph" w:customStyle="1" w:styleId="9">
    <w:name w:val="一级条标题"/>
    <w:basedOn w:val="10"/>
    <w:next w:val="11"/>
    <w:qFormat/>
    <w:uiPriority w:val="0"/>
    <w:pPr>
      <w:spacing w:line="240" w:lineRule="auto"/>
      <w:ind w:left="420"/>
      <w:outlineLvl w:val="2"/>
    </w:pPr>
  </w:style>
  <w:style w:type="paragraph" w:customStyle="1" w:styleId="10">
    <w:name w:val="章标题"/>
    <w:next w:val="1"/>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11">
    <w:name w:val="段"/>
    <w:next w:val="1"/>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12">
    <w:name w:val="Body Text Indent"/>
    <w:basedOn w:val="1"/>
    <w:next w:val="13"/>
    <w:qFormat/>
    <w:uiPriority w:val="0"/>
    <w:pPr>
      <w:spacing w:after="120"/>
      <w:ind w:left="420" w:leftChars="200"/>
    </w:pPr>
  </w:style>
  <w:style w:type="paragraph" w:styleId="13">
    <w:name w:val="envelope return"/>
    <w:basedOn w:val="1"/>
    <w:qFormat/>
    <w:uiPriority w:val="0"/>
    <w:pPr>
      <w:snapToGrid w:val="0"/>
    </w:pPr>
    <w:rPr>
      <w:rFonts w:ascii="Arial" w:hAnsi="Arial"/>
    </w:rPr>
  </w:style>
  <w:style w:type="paragraph" w:styleId="14">
    <w:name w:val="Plain Text"/>
    <w:basedOn w:val="1"/>
    <w:qFormat/>
    <w:uiPriority w:val="0"/>
    <w:rPr>
      <w:rFonts w:ascii="宋体" w:hAnsi="Courier New"/>
      <w:kern w:val="0"/>
      <w:sz w:val="20"/>
    </w:rPr>
  </w:style>
  <w:style w:type="paragraph" w:styleId="15">
    <w:name w:val="Balloon Text"/>
    <w:basedOn w:val="1"/>
    <w:link w:val="37"/>
    <w:qFormat/>
    <w:uiPriority w:val="0"/>
    <w:rPr>
      <w:sz w:val="18"/>
      <w:szCs w:val="18"/>
    </w:rPr>
  </w:style>
  <w:style w:type="paragraph" w:styleId="16">
    <w:name w:val="footer"/>
    <w:basedOn w:val="1"/>
    <w:next w:val="1"/>
    <w:qFormat/>
    <w:uiPriority w:val="99"/>
    <w:pPr>
      <w:tabs>
        <w:tab w:val="center" w:pos="4153"/>
        <w:tab w:val="right" w:pos="8306"/>
      </w:tabs>
      <w:snapToGrid w:val="0"/>
      <w:jc w:val="left"/>
    </w:pPr>
    <w:rPr>
      <w:sz w:val="18"/>
      <w:szCs w:val="18"/>
    </w:rPr>
  </w:style>
  <w:style w:type="paragraph" w:styleId="17">
    <w:name w:val="header"/>
    <w:basedOn w:val="1"/>
    <w:link w:val="38"/>
    <w:qFormat/>
    <w:uiPriority w:val="0"/>
    <w:pPr>
      <w:tabs>
        <w:tab w:val="center" w:pos="4153"/>
        <w:tab w:val="right" w:pos="8306"/>
      </w:tabs>
      <w:snapToGrid w:val="0"/>
      <w:jc w:val="center"/>
    </w:pPr>
    <w:rPr>
      <w:sz w:val="18"/>
      <w:szCs w:val="18"/>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qFormat/>
    <w:uiPriority w:val="0"/>
    <w:pPr>
      <w:jc w:val="center"/>
      <w:outlineLvl w:val="0"/>
    </w:pPr>
    <w:rPr>
      <w:rFonts w:ascii="Cambria" w:hAnsi="Cambria"/>
      <w:b/>
      <w:bCs/>
      <w:kern w:val="0"/>
      <w:sz w:val="32"/>
      <w:szCs w:val="32"/>
    </w:rPr>
  </w:style>
  <w:style w:type="paragraph" w:styleId="20">
    <w:name w:val="annotation subject"/>
    <w:basedOn w:val="7"/>
    <w:next w:val="7"/>
    <w:link w:val="39"/>
    <w:qFormat/>
    <w:uiPriority w:val="0"/>
    <w:rPr>
      <w:b/>
      <w:bCs/>
    </w:rPr>
  </w:style>
  <w:style w:type="paragraph" w:styleId="21">
    <w:name w:val="Body Text First Indent"/>
    <w:basedOn w:val="8"/>
    <w:qFormat/>
    <w:uiPriority w:val="0"/>
    <w:pPr>
      <w:ind w:firstLine="420" w:firstLineChars="100"/>
    </w:pPr>
    <w:rPr>
      <w:szCs w:val="20"/>
    </w:rPr>
  </w:style>
  <w:style w:type="paragraph" w:styleId="22">
    <w:name w:val="Body Text First Indent 2"/>
    <w:basedOn w:val="12"/>
    <w:next w:val="1"/>
    <w:qFormat/>
    <w:uiPriority w:val="99"/>
    <w:pPr>
      <w:tabs>
        <w:tab w:val="left" w:pos="4606"/>
      </w:tabs>
      <w:ind w:firstLine="420"/>
    </w:pPr>
  </w:style>
  <w:style w:type="character" w:styleId="25">
    <w:name w:val="Strong"/>
    <w:basedOn w:val="24"/>
    <w:qFormat/>
    <w:uiPriority w:val="0"/>
    <w:rPr>
      <w:b/>
      <w:bCs/>
    </w:rPr>
  </w:style>
  <w:style w:type="character" w:styleId="26">
    <w:name w:val="FollowedHyperlink"/>
    <w:basedOn w:val="24"/>
    <w:qFormat/>
    <w:uiPriority w:val="0"/>
    <w:rPr>
      <w:color w:val="000000"/>
      <w:u w:val="none"/>
    </w:rPr>
  </w:style>
  <w:style w:type="character" w:styleId="27">
    <w:name w:val="Emphasis"/>
    <w:basedOn w:val="24"/>
    <w:qFormat/>
    <w:uiPriority w:val="0"/>
  </w:style>
  <w:style w:type="character" w:styleId="28">
    <w:name w:val="HTML Definition"/>
    <w:basedOn w:val="24"/>
    <w:qFormat/>
    <w:uiPriority w:val="0"/>
  </w:style>
  <w:style w:type="character" w:styleId="29">
    <w:name w:val="HTML Acronym"/>
    <w:basedOn w:val="24"/>
    <w:qFormat/>
    <w:uiPriority w:val="0"/>
  </w:style>
  <w:style w:type="character" w:styleId="30">
    <w:name w:val="HTML Variable"/>
    <w:basedOn w:val="24"/>
    <w:qFormat/>
    <w:uiPriority w:val="0"/>
  </w:style>
  <w:style w:type="character" w:styleId="31">
    <w:name w:val="Hyperlink"/>
    <w:basedOn w:val="24"/>
    <w:qFormat/>
    <w:uiPriority w:val="0"/>
    <w:rPr>
      <w:color w:val="000000"/>
      <w:u w:val="none"/>
    </w:rPr>
  </w:style>
  <w:style w:type="character" w:styleId="32">
    <w:name w:val="HTML Code"/>
    <w:basedOn w:val="24"/>
    <w:qFormat/>
    <w:uiPriority w:val="0"/>
    <w:rPr>
      <w:rFonts w:ascii="Courier New" w:hAnsi="Courier New"/>
      <w:sz w:val="20"/>
    </w:rPr>
  </w:style>
  <w:style w:type="character" w:styleId="33">
    <w:name w:val="annotation reference"/>
    <w:qFormat/>
    <w:uiPriority w:val="0"/>
    <w:rPr>
      <w:sz w:val="21"/>
      <w:szCs w:val="21"/>
    </w:rPr>
  </w:style>
  <w:style w:type="character" w:styleId="34">
    <w:name w:val="HTML Cite"/>
    <w:basedOn w:val="24"/>
    <w:qFormat/>
    <w:uiPriority w:val="0"/>
  </w:style>
  <w:style w:type="character" w:customStyle="1" w:styleId="35">
    <w:name w:val="文档结构图 Char"/>
    <w:basedOn w:val="24"/>
    <w:link w:val="6"/>
    <w:qFormat/>
    <w:uiPriority w:val="0"/>
    <w:rPr>
      <w:rFonts w:ascii="宋体"/>
      <w:kern w:val="2"/>
      <w:sz w:val="18"/>
      <w:szCs w:val="18"/>
    </w:rPr>
  </w:style>
  <w:style w:type="character" w:customStyle="1" w:styleId="36">
    <w:name w:val="批注文字 Char"/>
    <w:link w:val="7"/>
    <w:qFormat/>
    <w:uiPriority w:val="0"/>
    <w:rPr>
      <w:kern w:val="2"/>
      <w:sz w:val="21"/>
      <w:szCs w:val="24"/>
    </w:rPr>
  </w:style>
  <w:style w:type="character" w:customStyle="1" w:styleId="37">
    <w:name w:val="批注框文本 Char"/>
    <w:link w:val="15"/>
    <w:qFormat/>
    <w:uiPriority w:val="0"/>
    <w:rPr>
      <w:kern w:val="2"/>
      <w:sz w:val="18"/>
      <w:szCs w:val="18"/>
    </w:rPr>
  </w:style>
  <w:style w:type="character" w:customStyle="1" w:styleId="38">
    <w:name w:val="页眉 Char"/>
    <w:link w:val="17"/>
    <w:qFormat/>
    <w:uiPriority w:val="0"/>
    <w:rPr>
      <w:kern w:val="2"/>
      <w:sz w:val="18"/>
      <w:szCs w:val="18"/>
    </w:rPr>
  </w:style>
  <w:style w:type="character" w:customStyle="1" w:styleId="39">
    <w:name w:val="批注主题 Char"/>
    <w:link w:val="20"/>
    <w:qFormat/>
    <w:uiPriority w:val="0"/>
    <w:rPr>
      <w:b/>
      <w:bCs/>
      <w:kern w:val="2"/>
      <w:sz w:val="21"/>
      <w:szCs w:val="24"/>
    </w:rPr>
  </w:style>
  <w:style w:type="paragraph" w:customStyle="1" w:styleId="40">
    <w:name w:val="样式 标题 3 + (中文) 黑体 小四 非加粗 段前: 7.8 磅 段后: 0 磅 行距: 固定值 20 磅"/>
    <w:basedOn w:val="4"/>
    <w:qFormat/>
    <w:uiPriority w:val="0"/>
    <w:pPr>
      <w:tabs>
        <w:tab w:val="left" w:pos="425"/>
      </w:tabs>
      <w:spacing w:before="0" w:after="0" w:line="400" w:lineRule="exact"/>
    </w:pPr>
    <w:rPr>
      <w:rFonts w:eastAsia="黑体" w:cs="宋体"/>
      <w:sz w:val="24"/>
      <w:szCs w:val="20"/>
    </w:rPr>
  </w:style>
  <w:style w:type="paragraph" w:customStyle="1" w:styleId="41">
    <w:name w:val="目录 11"/>
    <w:basedOn w:val="1"/>
    <w:next w:val="1"/>
    <w:semiHidden/>
    <w:qFormat/>
    <w:uiPriority w:val="0"/>
    <w:pPr>
      <w:ind w:firstLine="420" w:firstLineChars="200"/>
      <w:jc w:val="left"/>
    </w:pPr>
    <w:rPr>
      <w:sz w:val="24"/>
    </w:rPr>
  </w:style>
  <w:style w:type="paragraph" w:customStyle="1" w:styleId="42">
    <w:name w:val="样式3"/>
    <w:basedOn w:val="14"/>
    <w:qFormat/>
    <w:uiPriority w:val="0"/>
    <w:pPr>
      <w:spacing w:line="0" w:lineRule="atLeast"/>
      <w:outlineLvl w:val="0"/>
    </w:pPr>
    <w:rPr>
      <w:sz w:val="28"/>
    </w:rPr>
  </w:style>
  <w:style w:type="character" w:customStyle="1" w:styleId="43">
    <w:name w:val="NormalCharacter"/>
    <w:semiHidden/>
    <w:qFormat/>
    <w:uiPriority w:val="0"/>
    <w:rPr>
      <w:kern w:val="2"/>
      <w:sz w:val="21"/>
      <w:szCs w:val="24"/>
      <w:lang w:val="en-US" w:eastAsia="zh-CN" w:bidi="ar-SA"/>
    </w:rPr>
  </w:style>
  <w:style w:type="paragraph" w:customStyle="1" w:styleId="44">
    <w:name w:val="Fließtext"/>
    <w:basedOn w:val="1"/>
    <w:qFormat/>
    <w:uiPriority w:val="0"/>
    <w:pPr>
      <w:overflowPunct w:val="0"/>
      <w:autoSpaceDE w:val="0"/>
      <w:autoSpaceDN w:val="0"/>
      <w:adjustRightInd w:val="0"/>
      <w:textAlignment w:val="baseline"/>
    </w:pPr>
    <w:rPr>
      <w:kern w:val="28"/>
      <w:szCs w:val="20"/>
    </w:rPr>
  </w:style>
  <w:style w:type="paragraph" w:customStyle="1" w:styleId="4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6">
    <w:name w:val="apple-converted-space"/>
    <w:qFormat/>
    <w:uiPriority w:val="0"/>
    <w:rPr>
      <w:rFonts w:ascii="Times New Roman" w:hAnsi="Times New Roman" w:eastAsia="宋体" w:cs="Times New Roman"/>
    </w:rPr>
  </w:style>
  <w:style w:type="paragraph" w:customStyle="1" w:styleId="47">
    <w:name w:val="null3"/>
    <w:qFormat/>
    <w:uiPriority w:val="0"/>
    <w:rPr>
      <w:rFonts w:hint="eastAsia" w:ascii="Times New Roman" w:hAnsi="Times New Roman" w:eastAsia="宋体" w:cs="Times New Roman"/>
      <w:lang w:val="en-US" w:eastAsia="zh-CN" w:bidi="ar-SA"/>
    </w:rPr>
  </w:style>
  <w:style w:type="paragraph" w:customStyle="1" w:styleId="48">
    <w:name w:val="列出段落1"/>
    <w:basedOn w:val="1"/>
    <w:qFormat/>
    <w:uiPriority w:val="34"/>
    <w:pPr>
      <w:ind w:firstLine="420" w:firstLineChars="200"/>
    </w:pPr>
  </w:style>
  <w:style w:type="paragraph" w:customStyle="1" w:styleId="4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character" w:customStyle="1" w:styleId="50">
    <w:name w:val="hover"/>
    <w:basedOn w:val="24"/>
    <w:qFormat/>
    <w:uiPriority w:val="0"/>
    <w:rPr>
      <w:color w:val="0063BA"/>
    </w:rPr>
  </w:style>
  <w:style w:type="character" w:customStyle="1" w:styleId="51">
    <w:name w:val="margin_right20"/>
    <w:basedOn w:val="24"/>
    <w:qFormat/>
    <w:uiPriority w:val="0"/>
  </w:style>
  <w:style w:type="character" w:customStyle="1" w:styleId="52">
    <w:name w:val="before"/>
    <w:basedOn w:val="24"/>
    <w:qFormat/>
    <w:uiPriority w:val="0"/>
    <w:rPr>
      <w:shd w:val="clear" w:color="auto" w:fill="E22323"/>
    </w:rPr>
  </w:style>
  <w:style w:type="character" w:customStyle="1" w:styleId="53">
    <w:name w:val="active6"/>
    <w:basedOn w:val="24"/>
    <w:qFormat/>
    <w:uiPriority w:val="0"/>
    <w:rPr>
      <w:color w:val="FFFFFF"/>
      <w:shd w:val="clear" w:color="auto" w:fill="E22323"/>
    </w:rPr>
  </w:style>
  <w:style w:type="character" w:customStyle="1" w:styleId="54">
    <w:name w:val="hover4"/>
    <w:basedOn w:val="24"/>
    <w:qFormat/>
    <w:uiPriority w:val="0"/>
    <w:rPr>
      <w:color w:val="0063BA"/>
    </w:rPr>
  </w:style>
  <w:style w:type="character" w:customStyle="1" w:styleId="55">
    <w:name w:val="active2"/>
    <w:basedOn w:val="24"/>
    <w:qFormat/>
    <w:uiPriority w:val="0"/>
    <w:rPr>
      <w:color w:val="FFFFFF"/>
      <w:shd w:val="clear" w:color="auto" w:fill="E22323"/>
    </w:rPr>
  </w:style>
  <w:style w:type="character" w:customStyle="1" w:styleId="56">
    <w:name w:val="hover5"/>
    <w:basedOn w:val="24"/>
    <w:qFormat/>
    <w:uiPriority w:val="0"/>
    <w:rPr>
      <w:color w:val="0063BA"/>
    </w:rPr>
  </w:style>
  <w:style w:type="character" w:customStyle="1" w:styleId="57">
    <w:name w:val="margin_right202"/>
    <w:basedOn w:val="24"/>
    <w:qFormat/>
    <w:uiPriority w:val="0"/>
  </w:style>
  <w:style w:type="character" w:customStyle="1" w:styleId="58">
    <w:name w:val="批注文字 Char1"/>
    <w:basedOn w:val="24"/>
    <w:qFormat/>
    <w:uiPriority w:val="0"/>
    <w:rPr>
      <w:rFonts w:ascii="Calibri" w:hAnsi="Calibri" w:eastAsia="宋体" w:cs="Times New Roman"/>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34</Pages>
  <Words>15331</Words>
  <Characters>16127</Characters>
  <Lines>125</Lines>
  <Paragraphs>35</Paragraphs>
  <TotalTime>3</TotalTime>
  <ScaleCrop>false</ScaleCrop>
  <LinksUpToDate>false</LinksUpToDate>
  <CharactersWithSpaces>16934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2024-02-23T10:13:00Z</dcterms:created>
  <dc:creator>Administrator</dc:creator>
  <cp:lastModifiedBy>恰好钟意.</cp:lastModifiedBy>
  <dcterms:modified xsi:type="dcterms:W3CDTF">2025-07-01T08:55:27Z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15D8B3CCE2C84684BC24EAF8D25EBE89_13</vt:lpwstr>
  </property>
  <property fmtid="{D5CDD505-2E9C-101B-9397-08002B2CF9AE}" pid="4" name="KSOTemplateDocerSaveRecord">
    <vt:lpwstr>eyJoZGlkIjoiYmIxZjA0YzkxZmY5Zjk0ZGMxMzEyNzFlMjg3Y2JlZDIiLCJ1c2VySWQiOiI0MDA3NTgxNDcifQ==</vt:lpwstr>
  </property>
</Properties>
</file>